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E-1309/2019 vom 13. Februar 2019</w:t>
      </w:r>
    </w:p>
    <w:p>
      <w:r>
        <w:t>Bundesverwaltungsgericht, 2019-02-13, DE</w:t>
      </w:r>
    </w:p>
    <w:p>
      <w:r>
        <w:rPr>
          <w:b/>
        </w:rPr>
        <w:t xml:space="preserve">Quelle: </w:t>
      </w:r>
      <w:r>
        <w:t>https://mcp.opencaselaw.ch/entscheid/bvger_E-1309_2019_d20190213</w:t>
      </w:r>
    </w:p>
    <w:p>
      <w:r>
        <w:t>FR: TAF E-1309/2019 du 13 février 2019</w:t>
      </w:r>
    </w:p>
    <w:p>
      <w:r>
        <w:t>IT: TAF E-1309/2019 del 13 febbraio 2019</w:t>
      </w:r>
    </w:p>
    <w:p>
      <w:pPr>
        <w:pStyle w:val="Heading2"/>
      </w:pPr>
      <w:r>
        <w:t>Regeste</w:t>
      </w:r>
    </w:p>
    <w:p>
      <w:r>
        <w:t>Asylwiderruf | Asylwiderruf; Verfügung des SEM vom 13. Februar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die Vorinstanz habe den Anspruch auf Akteneinsicht, mithin den Anspruch auf rechtliches Ge- hör schwerwiegend verletzt. Zudem habe es den Sachverhalt nicht richtig respektive unvollständig festgestellt, die Begründungspflicht sowie Geset- zesbestimmungen, insbesondere Art. 3 AsylG und Art. 9 BV, verletzt. Diese</w:t>
      </w:r>
    </w:p>
    <w:p>
      <w:r>
        <w:t>E-1309/2019 Seite 6 Rügen sind vorab zu beurteilen, zumal sie allenfalls geeignet sind, die Kas- sation der angefochtenen Verfügung zu bewirken (vgl. BVGE 2013/34 E. 4.2). Der in Art. 29 Abs. 2 BV garantierte Grundsatz des rechtlichen Gehörs wird für das Verwaltungsverfahren in Art. 26-33 VwVG konkretisiert. Dem ver- fassungsmässigen Grundsatz des rechtlichen Gehörs erwachsen behörd- liche Pflichten, wie insbesondere die Untersuchungs- und die Begrün- dungspflicht. Das AsylG als lex specialis zum VwVG sieht für das Asylver- fahren besondere Verfahrensbestimmungen vor (Art. 6-17 AsylG).</w:t>
      </w:r>
    </w:p>
    <w:p>
      <w:r>
        <w:rPr>
          <w:b/>
        </w:rPr>
        <w:t>E. 3.2</w:t>
      </w:r>
    </w:p>
    <w:p>
      <w:r>
        <w:t>Der verfahrensrechtliche Anspruch auf Akteinsichtsrecht bildet Teilgeh- alt des Anspruchs auf rechtliches Gehör. Grundsätzlich müssen sämtliche beweiserheblichen Akten den Beteiligten zur Einsicht gegeben werden, so- fern in der sie unmittelbar betreffenden Verfügung darauf abgestellt wird (BGE 132 V 387 E. 3.1 f.). Die Wahrnehmung des Akteneinsichts- und Be- weisführungsrechts durch die von einer Verfügung betroffenen Person setzt die Einhaltung der Aktenführungspflicht der Verwaltung voraus, ge- mäss welcher die Behörden alles in den Akten festzuhalten haben, was zur Sache gehört und entscheidwesentlich sein kann (BGE 130 II 473 E. 4.1 m.w.H.).</w:t>
      </w:r>
    </w:p>
    <w:p>
      <w:r>
        <w:rPr>
          <w:b/>
        </w:rPr>
        <w:t>E. 3.2.1</w:t>
      </w:r>
    </w:p>
    <w:p>
      <w:r>
        <w:t>Der Beschwerdeführer begründet seine Rüge betreffend eine Verlet- zung des Anspruchs auf Akteneinsicht im Wesentlichen damit, es könne aufgrund fehlender Angaben der Vorinstanz nicht überprüft werden, ob die Akten B7 und B8 zu Recht mit "B" als intern paginiert worden seien. Zudem sei nicht ersichtlich, welches Dokument gemäss Akte B7 von wem und wie analysiert worden und wie das Resultat ausgefallen sei. Die Vorinstanz habe die interne Dokumentenanalyse (Akte B7) erst nach seiner Stellung- nahme erstellt und paginiert, womit auch der Anspruch auf rechtliches Ge- hör verletzt worden sei. Die Akte B8 stehe offenbar im Zusammenhang mit der Dokumentenanalyse. Dies müsse zur Aufhebung der angefochtenen Verfügung führen. Überdies sei die Dokumentenanalyse im angefochtenen Entscheid weder erwähnt noch gewürdigt worden, obwohl die Echtheit des Reisepasses zentral sei.</w:t>
      </w:r>
    </w:p>
    <w:p>
      <w:r>
        <w:rPr>
          <w:b/>
        </w:rPr>
        <w:t>E. 3.2.2</w:t>
      </w:r>
    </w:p>
    <w:p>
      <w:r>
        <w:t>Vorliegend stellt sich vorab die Frage, ob das SEM die Akten B7 und B8 zu Recht als verwaltungsinterne Unterlagen bezeichnet hat, welche vom Akteneinsichtsrecht ausgeschlossen sind (vgl. Entscheidungen und Mitteilungen der Schweizerischen Asylrekurskommission [EMARK] 1994/1 E.3.b). Um den Umfang des Akteneinsichtsrechts zu bestimmen, kommt es</w:t>
      </w:r>
    </w:p>
    <w:p>
      <w:r>
        <w:t>E-1309/2019 Seite 7 auf die im konkreten Fall objektive Bedeutung eines Aktenstücks für die entscheidwesentliche Sachverhaltsfeststellung an und nicht auf die Einstu- fung des Beweismittels durch die Behörden als internes oder gar geheimes Papier. Keine internen Akten sind daher zum Beispiel verwaltungsintern er- stellte Berichte und Gutachten zu streitigen Sachverhaltsfragen (vgl. BVGE 2011/37 E. 5.4.1). Das SEM hat sich in seiner Verfügung (vgl. Seite 3, 2. Absatz) auf die Akten B1 und B7 gestützt, indem es festgestellt hat, es handle sich gemäss der internen Dokumentenanalyse (B7) sowie der Überprüfung der Kantonspo- lizei F._______ (B1), um einen authentischen Pass, beziehungsweise der Pass weise keine objektiven Fälschungsmerkmale auf. Indem es sich mit den aus der Dokumentenanalyse gewonnenen Erkenntnissen – insbeson- dere die Feststellung, dass der Grund für die fehlenden Angaben auf Seite 1 des Passes nicht erklärt werden könne – und den diesbezüglichen Argu- menten des Beschwerdeführers in seinem rechtlichen Gehör vom 25. Sep- tember 2018 auseinandergesetzt hat, respektive diese Punkte Bestandteil seiner Analyse waren, kann in Bezug auf die Akte B7 nicht von einem nur für den internen Gebrauch qualifizierbaren Aktenstück gesprochen werden (vgl. BVGE 2011/37 E. 5.4.3). Deshalb unterstand die Akte B7 der Editi- onspflicht. Dieser ist die Vorinstanz mit ihrer Vernehmlassung vom 1. April 2019 – erst zu diesem Zeitpunkt legte sie auch den Punkt hinsichtlich der fehlenden Angaben auf der ersten Seite des Passes und damit den ganzen Inhalt der Akte B7 offen – nachgekommen. Zudem hat sich der Beschwer- deführer in seiner Replik dazu äussern können. Das Gericht erachtet die Verletzung des Akteneinsichtsrecht und das damit – geringfügig – verletzte rechtliche Gehör im Rahmen des Beschwerdeverfahrens als geheilt, wes- halb keine Veranlassung für eine Rückweisung an die Vorinstanz in diesem Zusammenhang besteht. Der Gehörsverletzung ist allerdings im Rahmen der Kosten- und Entschädigungsfolge Rechnung zu tragen (vgl. E.8). Bei der Akte B8 handelt es sich demgegenüber um eine interne Aktennotiz, auf die sich das SEM in seiner Begründung denn auch nicht gestützt hat. Es hat diese zu Recht als nicht dem Akteneinsichtsrecht unterliegende in- terne Akte paginiert (vgl. BGE 115 V 303 E. 5.4.1, wonach in interne Akten, die von der verfügenden Behörde ausschliesslich für den Eigengebrauch oder die interne Entscheidfindung erstellt werden, keine Einsicht gewährt werden muss). Eine Gehörsverletzung liegt diesbezüglich nicht vor.</w:t>
      </w:r>
    </w:p>
    <w:p>
      <w:r>
        <w:rPr>
          <w:b/>
        </w:rPr>
        <w:t>E. 3.2.3</w:t>
      </w:r>
    </w:p>
    <w:p>
      <w:r>
        <w:t>Was im Übrigen den gerügten Zeitpunkt der Paginierung der internen Dokumentenanalyse (Akte B7) betrifft, ist festzustellen, dass diese Akte</w:t>
      </w:r>
    </w:p>
    <w:p>
      <w:r>
        <w:t>E-1309/2019 Seite 8 erst nach der Stellungnahme des Beschwerdeführers vom 25. September 2018 als Reaktion darauf erstellt und paginiert worden ist.</w:t>
      </w:r>
    </w:p>
    <w:p>
      <w:r>
        <w:rPr>
          <w:b/>
        </w:rPr>
        <w:t>E. 3.2.4</w:t>
      </w:r>
    </w:p>
    <w:p>
      <w:r>
        <w:t>Insgesamt hat die Vorinstanz die Aktenführungs- und Paginierungs- pflicht nicht verletzt.</w:t>
      </w:r>
    </w:p>
    <w:p>
      <w:r>
        <w:rPr>
          <w:b/>
        </w:rPr>
        <w:t>E. 3.3.1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3.3.2</w:t>
      </w:r>
    </w:p>
    <w:p>
      <w:r>
        <w:t>Vorliegend ist festzuhalten, dass nicht ersichtlich ist, inwiefern die Vorinstanz die Pflicht zur vollständigen richtigen Abklärung des rechtser- heblichen Sachverhalts verletzt haben sollte. Insbesondere ergab sich aus der Tatsache, dass das SEM die Erklärungen des Beschwerdeführers, weshalb er sich einen heimatlichen Ausweis besorgt habe, nicht als glaub- haft erachtet hat, keine Notwendigkeit bezüglich der Frage der Echtheit des Reisepasses weitere Abklärungen vorzunehmen. Eine Verletzung des Un- tersuchungsgrundsatzes kann daher nicht erblickt werden.</w:t>
      </w:r>
    </w:p>
    <w:p>
      <w:r>
        <w:rPr>
          <w:b/>
        </w:rPr>
        <w:t>E. 3.4.1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3.4.2</w:t>
      </w:r>
    </w:p>
    <w:p>
      <w:r>
        <w:t>Der Beschwerdeführer macht geltend, die Vorinstanz habe in pau- schaler Weise auf sehr allgemeine Internetseiten gestützt argumentiert, weshalb die Begründungspflicht und das Willkürverbot verletzt seien. Ent- gegen dieser Auffassung kann den Erwägungen der angefochtenen Verfü- gung entnommen werden, dass sich die Vorinstanz mit den Vorbringen des Beschwerdeführers auseinandergesetzt hat. Dabei hat sie seine Angaben zur Beschaffung seines Reisepasses gestützt auf Informationen aus öffent- lich zugänglichen Quellen zwar in Frage gestellt. Sie kam aber aus anderen Gründen zum Schluss, die Voraussetzungen für den Widerruf des Asyls als erfüllt zu erachten. Gestützt auf ihre Erwägungen war dem Beschwerde- führer eine sachgerechte Anfechtung der Verfügung möglich. Eine Verlet- zung der Begründungspflicht ist nicht zu erkennen.</w:t>
      </w:r>
    </w:p>
    <w:p>
      <w:r>
        <w:t>E-1309/2019 Seite 9 Im Übrigen geht der Hinweis auf das Willkürverbot fehl, liegt Willkür ge- mäss Lehre und Rechtsprechung doch nicht schon dann vor, wenn eine andere Lösung in Betracht zu ziehen oder sogar vorzuziehen wäre, son- dern nur dann, wenn ein Entscheid offensichtlich unhaltbar ist, mit der tat- sächlichen Situation in klarem Widerspruch steht, eine Norm oder einen unumstrittenen Rechtsgrundsatz klar verletzt oder in stossender Weise dem Gerechtigkeitsgedanken zuwiderläuft (vgl. Urteil des BVGer D-2933/2021 vom 4. Mai 2022 E. 3.3.7 m.w.H.).</w:t>
      </w:r>
    </w:p>
    <w:p>
      <w:r>
        <w:rPr>
          <w:b/>
        </w:rPr>
        <w:t>E. 3.5</w:t>
      </w:r>
    </w:p>
    <w:p>
      <w:r>
        <w:t>Nach dem Gesagten besteht keine Veranlassung, die angefochtene Verfügung aus formellen Gründen aufzuheben und die Sache an die Vorinstanz zurückzuweisen. Das entsprechende Begehren des Beschwer- deführers (Rechtsbegehren 5 der Beschwerde) ist demzufolge abzuwei- sen.</w:t>
      </w:r>
    </w:p>
    <w:p>
      <w:r>
        <w:rPr>
          <w:b/>
        </w:rPr>
        <w:t>E. 3.6</w:t>
      </w:r>
    </w:p>
    <w:p>
      <w:r>
        <w:t>Soweit der Beschwerdeführer mit der materiellen Würdigung durch die Vorinstanz nicht einverstanden ist, ist auf die nachfolgenden Erwägungen zu verweisen.</w:t>
      </w:r>
    </w:p>
    <w:p>
      <w:r>
        <w:rPr>
          <w:b/>
        </w:rPr>
        <w:t>E. 4.1</w:t>
      </w:r>
    </w:p>
    <w:p>
      <w:r>
        <w:t>Gemäss Art. 63 Abs. 1 Bst. b AsylG wird die Flüchtlingseigenschaft ab- erkannt und das Asyl widerrufen, wenn Gründe nach Art. 1C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hierzu BVGE 2017 VI/11 E. 4.4 und 2010/17 E. 5.1.1 sowie Entscheide und Mitteilungen der [vormaligen] Schweizerischen Asylrekurskommission [EMARK] 2002 Nr. 8 E. 8 mit Ver- weis auf 1996 Nr. 7; vgl. ferner SPESCHA/ZÜND/BOLZLI/HRUSCHKA/DE WECK, Migrationsrecht Kommentar,</w:t>
      </w:r>
    </w:p>
    <w:p>
      <w:r>
        <w:rPr>
          <w:b/>
        </w:rPr>
        <w:t>E. 4.3</w:t>
      </w:r>
    </w:p>
    <w:p>
      <w:r>
        <w:t>Die Kontaktnahme mit den Behörden des Heimatstaates zwecks Pass- beschaffung stellt einen Tatbestand dar, der grundsätzlich als Unterschutz- stellung unter Art. 1 Bst. C Ziff. 1 FK subsumiert werden kann (vgl. Ent- scheidungen und Mitteilungen der ARK [EMARK] 1998 Nr. 29 E. 3, m.w.H.). Es sei denn, der Flüchtling kann Beweise vorbringen, die diese Annahme widerlegen (vgl. Amt des Hohen Flüchtlingskommissars der Vereinten Na- tionen [UNHCR], Handbuch und Richtlinien über Verfahren und Kriterien zur Feststellung der Flüchtlingseigenschaft, Neuauflage 2013 [nachfolgend UNHCR Handbuch], S. 29 Rz. 121). Dabei mag ein Flüchtling diese Hand- lung in der Absicht vorgenommen haben, entweder in sein Land zurückzu- kehren oder den Schutz seines Herkunftslandes in Anspruch zu nehmen, jedoch weiterhin ausserhalb dieses Landes zu bleiben. Entscheidend ist indessen, dass er mit dem Erhalt eines solchen Dokumentes normaler- weise aufhört, ein Flüchtling zu sein (vgl. UNHCR Handbuch, a.a.O., S. 30 Rz. 123).</w:t>
      </w:r>
    </w:p>
    <w:p>
      <w:r>
        <w:rPr>
          <w:b/>
        </w:rPr>
        <w:t>E. 4.4</w:t>
      </w:r>
    </w:p>
    <w:p>
      <w:r>
        <w:t>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 des BVGer E-1454/2019 vom 6. Juli 2021 E. 6.3.4 m.w.H.). Dies gilt für alle drei der genannten Voraussetzungen zur Aberkennung der Flüchtlingsei- genschaft. Bezüglich des Beweismasses ist festzuhalten, dass die Asylbehörden die relevanten Tatsachen grundsätzlich zu beweisen haben. Soweit sich rele- vante Tatsachen nur mit unverhältnismässigem Aufwand oder mit den den Behörden zur Verfügung stehenden Mitteln gar nicht beweisen lassen,</w:t>
      </w:r>
    </w:p>
    <w:p>
      <w:r>
        <w:t>E-1309/2019 Seite 11 müssen sie mindestens überwiegend glaubhaft gemacht werden (analog Art. 7 AsylG).</w:t>
      </w:r>
    </w:p>
    <w:p>
      <w:r>
        <w:rPr>
          <w:b/>
        </w:rPr>
        <w:t>E. 5</w:t>
      </w:r>
    </w:p>
    <w:p>
      <w:r>
        <w:t>Auflage, 2019, N 4 zu Art. 63 AsylG).</w:t>
      </w:r>
    </w:p>
    <w:p>
      <w:r>
        <w:t>E-1309/2019 Seite 10 Die Voraussetzung der Freiwilligkeit bedingt, dass der Akt des Flüchtlings, der auf eine Unterschutzstellung hinweist, ohne äusseren Zwang, weder durch die Umstände im Asylland noch durch die Behörden des Heimatstaa- tes, geschehen ist. Zudem kann auch ein starker moralischer Druck die Freiwilligkeit ausschliessen (BVGE 2010/17 E. 5.2.1; EMARK 1996 Nr. 12 E. 8a und b S. 103). Für die Erfüllung der Voraussetzung der beabsichtig- ten Unterschutzstellung genügt in der Regel die Inkaufnahme von Schutz- 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w:t>
      </w:r>
    </w:p>
    <w:p>
      <w:r>
        <w:rPr>
          <w:b/>
        </w:rPr>
        <w:t>E. 5.1</w:t>
      </w:r>
    </w:p>
    <w:p>
      <w:r>
        <w:t>Die Vorinstanz führt in der angefochtenen Verfügung aus, die drei Voraussetzungen zur Aberkennung der Flüchtlingseigenschaft und zum Asylwiderruf seien erfüllt. Der Beschwerdeführer habe sich im Jahre 2017 offensichtlich einen heimatlichen Reisepass ausstellen lassen und sei da- mit mit den heimatlichen Behörden in Kontakt getreten. Es sei davon aus- zugehen, dass er sich dafür in sein Heimatland begeben habe, da die neuen Pässe derzeit nur in Libyen ausgestellt werden könnten. Ferner sei aufgrund des Flugtickets davon auszugehen, dass er sich erneut nach Li- byen habe begeben wollen. Seine Erklärungsversuche – er habe sich den Pass illegal beschafft, dieser sei nicht registriert und unvollständig, er habe damit seinen Vater in Tunesien besuchen wollen – seien unlogisch und nicht nachvollziehbar. Einerseits habe er ein schweizerisches Reisedoku- ment, mit welchem er nach Tunesien hätte reisen können; andererseits handle es sich beim eingereichten Reisepass gemäss einer internen Do- kumentenanalyse des SEM und der Kantonspolizei um einen authenti- schen Pass beziehungsweise einen Pass ohne objektive Fälschungsmerk- male. Zudem sei das Kriterium der Freiwilligkeit erfüllt, so das SEM weiter, hätte er sich doch für ein Treffen mit seinem Vater in Tunesien nicht zuerst nach Libyen begeben müssen, um sich einen Reisepass ausstellen zu las- sen. Seine Erklärung, er hätte als libyscher Staatsangehöriger ohne Wei- terreisebeleg nicht nach Tunesien einreisen können, überzeuge nicht, da gemäss diversen Quellen libysche Staatsangehörige visumsfrei nach Tu- nesien einreisen könnten. Mit der Ausstellung eines Reisepasses habe er sich offenkundig (auch) dem Schutz seines Heimatstaates unterstellt. In- dem er mindestens einmal nach Libyen gereist sei und mit den Behörden in Kontakt getreten sei, sei er auch effektiv geschützt gewesen. Zudem habe er eine weitere Reise nach Libyen über den Flughafen Tripolis ge- plant.</w:t>
      </w:r>
    </w:p>
    <w:p>
      <w:r>
        <w:rPr>
          <w:b/>
        </w:rPr>
        <w:t>E. 5.2</w:t>
      </w:r>
    </w:p>
    <w:p>
      <w:r>
        <w:t>Der Beschwerdeführer macht demgegenüber geltend, es würde keine der drei Voraussetzungen für einen Asylwiderruf vorliegen. Er habe sich über Bekannte einen gefälschten heimatlichen Reisepass ausstellen las- sen und sei mit den heimatlichen Behörden nicht in Kontakt getreten. Der Reisepass sei in keinem libyschen System erfasst und mangels Stempel ungültig. Zwar seien gemäss Grenzkontrollrapport keine objektiven Fäl- schungsmerkmale festgestellt worden. Indessen würde ein libyscher Grenzkontrolleur die Fälschung sofort erkennen. Zudem sei seine Reise –</w:t>
      </w:r>
    </w:p>
    <w:p>
      <w:r>
        <w:t>E-1309/2019 Seite 12 der Besuch seines kranken Vaters in Tunesien – nicht freiwillig, sondern aus einem moralisch und seelisch hohen Druck erfolgt. Ferner wäre eine Reise nach Tunesien mit einem schweizerischen Reisedokument nur sehr schwer möglich, da die tunesischen Behörden Visa-Anträge von Personen mit einem Flüchtlingspass ablehnen würden. Für libysche Staatsangehö- rige sei eine visumsfreie Einreise nach Tunesien nur mit einem gültigen Reisepass, den Buchungsunterlagen einer Pauschalreise und einem Hin- und Rückflugticket möglich. Da der Beschwerdeführer keine Pauschalreise nach Tunesien gebucht habe, habe er für eine Einreise in Tunesien eine Weiterreise nach Libyen dazu buchen müssen. Schliesslich habe eine "all- fällige" Reise nach Libyen nicht stattgefunden. Das SEM habe keine Be- weise für das ihm vorgeworfene Vorgehen – das Ausstellen eines Reise- passes in Libyen und die Absicht einer erneuten Einreise dorthin. Das Kri- terium der beabsichtigen Unterschutzstellung sei damit nicht erfüllt. Eine tatsächlich erfolgte Schutzgewährung durch den Heimatstaat liege nicht vor. Im eingereichten Schreiben vom (…), das vom libyschen Innenministerium ausgestellt worden sein soll, wird festgehalten, dass libysche Reisepässe ohne Ausstellungsstempel und automatischer Nummer auf der ersten Seite, als ungültig zu betrachten seien. Dies sei an allen Grenzübergängen und Flughäfen zu veröffentlichen.</w:t>
      </w:r>
    </w:p>
    <w:p>
      <w:r>
        <w:rPr>
          <w:b/>
        </w:rPr>
        <w:t>E. 5.3</w:t>
      </w:r>
    </w:p>
    <w:p>
      <w:r>
        <w:t>Die Vorinstanz hält in ihrer Vernehmlassung vom 1. April 2019 im We- sentlichen weiter daran fest, dass eine Überprüfung des Reisepasses keine Manipulation oder Fälschung zutage gebracht habe. Darüber hinaus weist sie auf die weitere Feststellung in der internen Dokumentenanalyse hin, wonach keine Erklärung dafür bestehe, weshalb die Daten auf der ers- ten Stelle fehlen würden.</w:t>
      </w:r>
    </w:p>
    <w:p>
      <w:r>
        <w:rPr>
          <w:b/>
        </w:rPr>
        <w:t>E. 5.4</w:t>
      </w:r>
    </w:p>
    <w:p>
      <w:r>
        <w:t>Der Beschwerdeführer reicht mit Eingabe vom 1. April 2019 – diese überschnitt sich mit der Vernehmlassung vom 1. April 2019 – diverse Un- terlagen als Beweismittel ein. Nebst dem Original des bereits mit der Be- schwerdeeingabe eingereichten Schreibens des (…) vom (…) liegt eine "Bestätigungsnotiz" des libyschen C._______ vom (…) bei. Darin werden Angaben zum Aufenthalt des Vaters des Beschwerdeführers und dessen Familie in Tunesien gemacht. Zudem liegt ein Bericht der Poliklinik D._______, Tunesien, vom (…), zur gesundheitlichen Situation des Vaters des Beschwerdeführers vor.</w:t>
      </w:r>
    </w:p>
    <w:p>
      <w:r>
        <w:t>E-1309/2019 Seite 13</w:t>
      </w:r>
    </w:p>
    <w:p>
      <w:r>
        <w:rPr>
          <w:b/>
        </w:rPr>
        <w:t>E. 5.5</w:t>
      </w:r>
    </w:p>
    <w:p>
      <w:r>
        <w:t>In seiner Replik vom 17. April 2019 weist der Beschwerdeführer vorab auf die Überschneidung seiner Eingabe vom 1. April 2019 mit der Ver- nehmlassung des SEM vom 1. April 2019 hin. Zudem werde in der Doku- mentenanalyse bestätigt, dass der Pass nicht sämtliche Daten enthalte. Daran würde die Feststellung betreffend fehlende Beweise einer Manipu- lation oder Fälschung nichts ändern.</w:t>
      </w:r>
    </w:p>
    <w:p>
      <w:r>
        <w:rPr>
          <w:b/>
        </w:rPr>
        <w:t>E. 5.6</w:t>
      </w:r>
    </w:p>
    <w:p>
      <w:r>
        <w:t>Die Vorinstanz stellt sich in ihrer zweiten Vernehmlassung vom 26. Au- gust 2019 auf den Standpunkt, die vom Beschwerdeführer eingereichten Dokumente würden nicht ihre Annahme widerlegen, dass der Beschwer- deführer sich in Libyen einen heimatlichen Pass beschafft habe und nach- weislich mit diesem nach Tripolis (erneut) habe reisen wollen. Zudem seien Dokumente wie die eingereichte Bestätigung des (…) sowie die Bestäti- gung des libyschen (…) betreffend Ausstellungsstempel allgemein wenig aussagekräftig. Die Authentizität solcher Dokumente sei grundsätzlich zu bezweifeln. Es sei allgemein bekannt, dass diese Art von Dokumenten ohne Weiteres unrechtmässig erworben werden könnten. Entsprechend gering sei ihre Beweiskraft. Solche würden keiner materiellen Prüfung un- terzogen, wenn sie erfahrungsgemäss käuflich leicht erhältlich seien oder wenn unterschiedliche formale und inhaltliche Kriterien bei der Ausstellung eine schlüssige Überprüfung des Dokumentes verunmöglichen würden.</w:t>
      </w:r>
    </w:p>
    <w:p>
      <w:r>
        <w:rPr>
          <w:b/>
        </w:rPr>
        <w:t>E. 5.7</w:t>
      </w:r>
    </w:p>
    <w:p>
      <w:r>
        <w:t>Der Beschwerdeführer entgegnet dazu in seiner Replik vom 13. Sep- tember 2019, das SEM bezweifle neu die Erkrankung seines Vaters und dessen Aufenthalt in Tunesien nicht mehr, womit feststehe, dass er diesen in Tunesien besucht habe. Es bestehe auch kein Nachweis dafür, dass er nach Tripolis habe reisen wollen. Zudem ignoriere das SEM, dass sein Pass ungültig sei, was durch die eingereichten Bestätigungen belegt werde. Sowohl dem (…) als auch dem libyschen (…) komme eine hohe Glaubwürdigkeit zu. Es würden sich diesbezüglich weitere Abklärungen aufdrängen.</w:t>
      </w:r>
    </w:p>
    <w:p>
      <w:r>
        <w:rPr>
          <w:b/>
        </w:rPr>
        <w:t>E. 6.1</w:t>
      </w:r>
    </w:p>
    <w:p>
      <w:r>
        <w:t>Nach Prüfung der Akten gelangt das Bundesverwaltungsgericht zum Schluss, dass die Vorinstanz zu Recht die Flüchtlingseigenschaft des Be- schwerdeführers aberkannt und das Asyl widerrufen hat. So geht auch das Bundesverwaltungsgericht von der Erfüllung sämtlicher drei Voraussetzun- gen der Aberkennung der Flüchtlingseigenschaft und des Asylwiderrufs aus. Zur Vermeidung von Wiederholungen kann vorab auf die zutreffenden</w:t>
      </w:r>
    </w:p>
    <w:p>
      <w:r>
        <w:t>E-1309/2019 Seite 14 Erwägungen in der angefochtenen Verfügung und den zwei Vernehmlas- sungen verwiesen werden (vgl. Zusammenfassung oben E. 5.1, 5.3 und 5.7).</w:t>
      </w:r>
    </w:p>
    <w:p>
      <w:r>
        <w:rPr>
          <w:b/>
        </w:rPr>
        <w:t>E. 6.2</w:t>
      </w:r>
    </w:p>
    <w:p>
      <w:r>
        <w:t>Wie den Akten entnommen werden kann, ist anlässlich einer Passkon- trolle am Flughafen B._______ vom 11. August 2018 durch die Kantons- polizei B._______ der heimatliche Reisepass des Beschwerdeführers (Ausweis-Nr.: […], ausgestellt in Libyen, gültig vom […] 2017 bis […] 2025) sichergestellt worden. Gleichzeitig war der Beschwerdeführer im Besitze von Kopien der Flugtickets für Reisen B._______-Tunis-B._______ sowie Tunis-Tripolis-Tunis. Eine Überprüfung des Reisepasses durch die Kan- tonspolizei B._______ hat sodann ergeben, dass der Reisepass keine ob- jektiven Fälschungsmerkmale aufweise. Zum gleichen Schluss kam die Vorinstanz, wenn auch in einer internen Dokumentenanalyse von ihr fest- gestellt worden ist, es gebe keine Erklärung für das Fehlen von Daten auf der ersten Seite desselben. Der Beschwerdeführer bestreitet die Authenti- zität des bei ihm sichergestellten Reisepasses, was durch die Angaben im Schreiben des libyschen (…) vom (…) bestätigt werde, und macht geltend, es handle sich dabei um einen "gefälschten", unvollständigen Reisepass, der über einen Bekannten auf illegalem Wege erlangt worden sei. Im Schreiben des (…) wird den Grenzbehörden angeordnet, Reisepässe ohne Ausstellungsstempel und automatische Nummer als ungültig zu betrach- ten. Wie die Vorinstanz in ihrer zweiten Vernehmlassung zutreffend festge- stellt hat, ist die Authentizität derartiger Schreiben jedoch grundsätzlich zu bezweifeln, zumal sie leicht käuflich erwerbbar sind. Zudem handelt es sich vorliegend offenbar um ein behördeninternes Dokument – es geht darin um eine Anordnung an die Grenzübergänge und Flughäfen. Der Beschwerde- führer legt denn auch nicht dar, wie und auf welchem Weg er in den Besitz dieses Dokumentes gelangen konnte. Zudem wurde die Anordnung kurz vor der vorliegenden Beschwerdeerhebung am (…) ausgestellt, was als weiterer Hinweis für einen unrechtmässigen Erwerb zu werten ist. Auch ist offen, ob diese Anordnung auch für Reisepässe gilt, die bereits im Jahr 2017 ausgestellt wurden, wie jener des Beschwerdeführers. Aus diesen Gründen kann dem eingereichten Schreiben keine Beweiskraft beigemes- sen werden. Damit vermag der Beschwerdeführer die festgestellte Authen- tizität seines Reisepasses nicht zu widerlegen. Der Umstand, dass sich auf seinem Reisepass kein Stempel befindet, vermag diese nicht in Frage zu stellen. Überdies spricht auch ein weiterer Umstand dafür, dass sich der Beschwer- deführer selber einen echten libyschen Reisepass in Libyen hat ausstellen</w:t>
      </w:r>
    </w:p>
    <w:p>
      <w:r>
        <w:t>E-1309/2019 Seite 15 lassen. So befindet sich in seinem Schweizerischen Reiseausweis nämlich ein Visum für Tunesien für den Zeitraum vom (…) 2017 bis (…) 2017, wobei dieser Zeitraum mit dem Datum der Ausstellung seines Reisepasses in Li- byen am (…) 2017 zusammenfällt. Es ist davon auszugehen, dass er zwecks Ausstellung des Reisepasses (unbemerkt von Schweizer Behör- den) von Tunesien nach Libyen weitergereist ist. Insgesamt steht somit fest, dass der Beschwerdeführer mindestens einmal – zwecks Ausstellung eines Reisepasses – in den Heimatstaat zurückgekehrt ist und sich damit unter den Schutz seiner Heimatbehörde gestellt hat und den Schutz der- selben tatsächlich auch erhalten hat. Seine Erklärungsversuche, weshalb er das libysche Reisedokument für die Reise nach Tunesien benötigt habe und keine (erneute) Reise nach Libyen beabsichtigt habe (eine Reise nach Tunesien mit einem schweizerischen Reisedokument sei erschwert; Ableh- nung von Visa-Anträgen der tunesischen Behörden für Personen mit Flüchtlingspass; Möglichkeit einer visumsfreien Reise für libysche Staats- angehörige nur mit libyschem Pass und Buchung eines Hin- und Rück- flugs) sind nach dem Gesagten nicht glaubhaft, erhielt er doch wie hievor erwähnt, unter Vorlage seines schweizerischen Reiseausweises von den tunesischen Behörden im Jahr 2017 bereits ein Visum. Das Kriterium der beabsichtigten Unterschutzstellung durch Libyen ist damit klar erfüllt. Eine tatsächlich erfolgte Schutzgewährung durch den Heimatstaat lag bereits mit der ersten Reise zwecks Ausstellung eines Reisepasses vor. Das Ge- richt geht auch davon aus, dass er eine weitere Reise nach Libyen beab- sichtigt hat. Abgesehen vom Erwähnten reichte der Beschwerdeführer zu- dem am 19. August 2019 einen Arbeitsvertrag der E._______ zu den Ak- ten. Dabei handelt es sich gemäss öffentlich zugänglichen Informationen aus dem Schweizerischen Handelsamtsblatt um eine Firma, die den (…) bezweckt. Auffallend ist dabei, dass der Beschwerdeführer im Handelsre- gister – zuerst (ab […]) in G._______, später (ab […]) in der Schweiz – als Gesellschafter und Geschäftsführer auftritt, was ein weiterer Hinweis für seine Reise nach G._______ sein könnte. Ob es in diesem Zusammen- hang zu Reisen nach Libyen gekommen ist, kann jedoch aufgrund des oben Gesagten offenbleiben. Hinsichtlich des Kriteriums der Freiwilligkeit ist weiter festzustellen, dass der Beschwerdeführer, um seinen kranken Vater in Tunesien besuchen zu können, weder einen libyschen Reisepass noch Flugtickets dorthin benö- tigte, hätte er doch, wie oben bereits dargelegt, mit seinem schweizeri- schen Reiseausweis ein tunesisches Visum erhalten können. Die einge- reichten Beweismittel, die die Krankheit und den Aufenthalt des Vaters des</w:t>
      </w:r>
    </w:p>
    <w:p>
      <w:r>
        <w:t>E-1309/2019 Seite 16 Beschwerdeführers in Tunesien bestätigen (Bestätigung des […] in Tune- sien vom […] und Coronarographie vom […]), vermögen zu keiner anderen Beurteilung zu führen, zumal diese nicht in Abrede gestellt werden. Zusam- menfassend ist festzuhalten, dass die in Art. 1 Bst. C Ziffer 1 FK statuierten Voraussetzungen erfüllt sind.</w:t>
      </w:r>
    </w:p>
    <w:p>
      <w:r>
        <w:rPr>
          <w:b/>
        </w:rPr>
        <w:t>E. 6.3</w:t>
      </w:r>
    </w:p>
    <w:p>
      <w:r>
        <w:t>Aus den Akten ergeben sich sodann keine Hinweise darauf, dass die Aberkennung der Flüchtlingseigenschaft und der Widerruf des Asyls den Beschwerdeführer unverhältnismässig stark treffen würden, zumal eine Wegweisung nicht zum Thema werden dürfte. Von der Beendigung des Asyls und der Aberkennung der Flüchtlingseigenschaft ist nämlich die Frage der weiteren fremdenpolizeilichen Anwesenheitsberechtigung in der Schweiz zu trennen. Eine solche kann nur nach Massgabe der im Auslän- der- und Integrationsgesetz (AIG, SR 142.20) genannten Gründe erlö- schen oder widerrufen werden (Art. 61 ff. AIG). Zudem erstrecken sich der vorliegend bestätigte Asylwiderruf und die Aberkennung der Flüchtlingsei- genschaft nicht auf seine Ehefrau und die Kinder (Art. 63 Abs. 4 AsylG).</w:t>
      </w:r>
    </w:p>
    <w:p>
      <w:r>
        <w:rPr>
          <w:b/>
        </w:rPr>
        <w:t>E. 7</w:t>
      </w:r>
    </w:p>
    <w:p>
      <w:r>
        <w:t>Zusammenfassend hat die Vorinstanz zu Recht gestützt auf Art. 63 Abs. 1 Bst. b AsylG die Flüchtlingseigenschaft des Beschwerdeführers aberkannt und das Asyl widerrufen.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Beim vorliegenden Ausgang des Verfahrens sind die Kosten grundsätz- lich dem Beschwerdeführer aufzuerlegen (Art. 63 Abs. 1 VwVG). Es ist aber vorab noch über das Gesuch um Gewährung der unentgeltlichen Pro- zessführung nach Art. 65 Abs. 1 VwVG zu befinden. Dieses wurde mit Ver- fügung vom 21. März 2019 auf später verschoben. Mit Eingabe vom 19. August 2019 reichte der Beschwerdeführer einen Arbeitsvertrag ein, aus dem ein Bruttoeinkommen von Fr. 6'000.– hervorgeht.</w:t>
      </w:r>
    </w:p>
    <w:p>
      <w:r>
        <w:rPr>
          <w:b/>
        </w:rPr>
        <w:t>E. 9.2</w:t>
      </w:r>
    </w:p>
    <w:p>
      <w:r>
        <w:t>Mit Eingabe vom 26. April 2022 teilte der Beschwerdeführer – ohne Nachreichung des ihm zugestellten Formulars "Gesuch um unentgeltliche Rechtspflege" – mit, dass er unabhängig von der Sozialhilfe lebe und nicht bedürftig sei. Das Gesuch um Gewährung der unentgeltlichen Prozessfüh-</w:t>
      </w:r>
    </w:p>
    <w:p>
      <w:r>
        <w:t>E-1309/2019 Seite 17 rung ist somit mangels Erfüllens der in Art. 65 Abs. 1 VwVG vorausgesetz- ten Kriterien abzuweisen. Dem Beschwerdeführer sind daher die Kosten des Verfahrens aufzuerlegen (Art. 63 Abs. 1 VwVG). Berechtigterweise rügte er die Verletzung des Akteneinsichtsrechts, auch wenn die Verlet- zung dieses Mangels geheilt worden ist (vgl. E. 3.2.3). Vor diesem Hinter- grund rechtfertigt es sich, die Verfahrenskosten um Fr. 100.– auf Fr. 650.– zu reduzieren. Dieser Betrag ist vom Beschwerdeführer zu bezahlen.</w:t>
      </w:r>
    </w:p>
    <w:p>
      <w:r>
        <w:rPr>
          <w:b/>
        </w:rPr>
        <w:t>E. 9.3</w:t>
      </w:r>
    </w:p>
    <w:p>
      <w:r>
        <w:t>Praxisgemäss ist sodann eine anteilmässige Parteientschädigung zu- zusprechen, wenn – wie vorliegend – eine Verfahrensverletzung auf Be- schwerdeebene geheilt wird (vgl. E. 3.2.3; BVGE 2007/9 E. 7.2). Der Rechtsvertreter reichte keine Kostennote ein, weshalb die notwendigen Parteikosten aufgrund der Akten zu bestimmen sind (Art. 14 Abs. 2 in fine VGKE). Gestützt auf die in Betracht zu ziehenden Bemessungsfakto- ren (Art. 9–13 VGKE) ist die Parteientschädigung auf insgesamt Fr. 150.– (inklusive Auslagen) festzusetzen. Die Vorinstanz ist anzuweisen, dem Be- schwerdeführer diesen Betrag als Parteientschädigung für die berechtigte Geltendmachung der formellen Rüge auszurichten.</w:t>
      </w:r>
    </w:p>
    <w:p>
      <w:r>
        <w:t>(Dispositiv nächste Seite)</w:t>
      </w:r>
    </w:p>
    <w:p>
      <w:r>
        <w:t>E-1309/2019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