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E-1300/2024 vom 20. Februar 2024</w:t>
      </w:r>
    </w:p>
    <w:p>
      <w:r>
        <w:t>Bundesverwaltungsgericht, 2024-02-20, DE</w:t>
      </w:r>
    </w:p>
    <w:p>
      <w:r>
        <w:rPr>
          <w:b/>
        </w:rPr>
        <w:t xml:space="preserve">Quelle: </w:t>
      </w:r>
      <w:r>
        <w:t>https://mcp.opencaselaw.ch/entscheid/bvger_E-1300_2024_d20240220</w:t>
      </w:r>
    </w:p>
    <w:p>
      <w:r>
        <w:t>FR: TAF E-1300/2024 du 20 février 2024</w:t>
      </w:r>
    </w:p>
    <w:p>
      <w:r>
        <w:t>IT: TAF E-1300/2024 del 20 febbraio 2024</w:t>
      </w:r>
    </w:p>
    <w:p>
      <w:pPr>
        <w:pStyle w:val="Heading2"/>
      </w:pPr>
      <w:r>
        <w:t>Regeste</w:t>
      </w:r>
    </w:p>
    <w:p>
      <w:r>
        <w:t>Asyl und Wegweisung (beschleunigtes Verfahren) | Asyl und Wegweisung (beschleunigtes Verfahren); Verfügung des SEM vom 20.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fristgerecht eingereicht und soweit vom Bundes- verwaltungsgericht zugelassen, hinreichend nachgebessert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t>E-1300/2024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verneinte die Flüchtlingseigenschaft im Wesentlichen deshalb, weil derzeit noch keine Hinweise vorliegen würden, dass die tür- kischen Strafbehörden einen Festnahme- bzw. Vorführbefehl oder Haftbe- fehl gegen den Beschwerdeführer erlassen hätten. Es sei daher offen, ob es in absehbarer Zeit überhaupt zu einer Anklageerhebung und Eröffnung eines Gerichtsverfahrens kommen werde, das zu einer Verurteilung aus einem flüchtlingsrelevanten Motiv führe, zumal in der Türkei zwar viele Er- mittlungs- und Untersuchungsverfahren eröffnet, aber auch wieder einge- stellt würden. Der Beschwerdeführer habe die Türkei legal verlassen kön- nen, weshalb das Risiko gering einzuschätzen sei, dass er bei einer Rück- reise in die Türkei festgenommen werde. Es erschliesse sich ihr nicht, wes- halb die türkischen Behörden aufgrund der erwähnten Explosion in Ankara in E._______ nach ihm suchen würden, da bisher weder er noch seine Familie mit den Behören wegen politischer Ansichten Probleme gehabt hätten. Die vom Beschwerdeführer angeführte Aussage zum Ermittlungs- verfahren gereiche nicht zum Nachweis desselben. Weitere Belege hierzu seien nicht beigebracht worden. Auch aus dem aktenkundigen UYAP-Aus- zug ergebe sich nichts Gegenteiliges. Vielmehr erstaune es, dass seine Akten sich im Gerichtsgebäude in I._______ befinden sollten, da ein Bezug zu diesem Ort nicht ersichtlich sei. Er sei jung, verfüge über eine</w:t>
      </w:r>
    </w:p>
    <w:p>
      <w:r>
        <w:t>E-1300/2024 Seite 6 Grundausbildung und mehrjährige Arbeitserfahrung sowie ein Beziehungs- netz im Heimatstaat, weshalb der Vollzug der Wegweisung zumutbar sei.</w:t>
      </w:r>
    </w:p>
    <w:p>
      <w:r>
        <w:rPr>
          <w:b/>
        </w:rPr>
        <w:t>E. 4.2</w:t>
      </w:r>
    </w:p>
    <w:p>
      <w:r>
        <w:t>Der Beschwerdeführer erachtete die im Asylentscheid von der Vo- rinstanz vertretene Auffassung als unzutreffend und hielt beschwerdeweise entgegen, dass Ermittlungen in der Türkei auf Grundlage der Vertraulich- keit durchgeführt und vor deren Abschluss keine Informationen erteilt wür- den, weshalb er sich nur auf die Angaben seines Anwalts in der Türkei be- rufen könne, wonach die Generalstaatsanwaltschaft I._______ unter der Nummer (…) ein Verfahren eröffnet habe. Seit der Einführung des Geset- zes Nr. 2937 (Gesetz über staatliche und nationale Geheimdienste) be- stehe eine Rechtsgrundlage, die den Weg zur Verletzung von Menschen- rechten ebne. Zu den nachgereichten und übersetzten Dokumenten führte der Beschwer- deführer aus, die Genrealstaatsanwaltschaft habe am (…) einen Festnah- mebefehl wegen Facebook-Propaganda für die terroristische Organisation J._______ (J._______) gegen ihn erlassen. Da er bisher in der Türkei nicht habe einvernommen werden können, habe die Generalstaatsanwaltschaft am (…) Anklage erhoben. Er werde demnach aufgrund seiner politischen Gesinnung von den türkischen Strafverfolgungsbehörden verfolgt. Der An- klageerhebung sei hierzu zu entnehmen, dass seine Veröffentlichungen auf der Plattform Facebook den Tatbestand des Anti-Terror-Gesetzes 7/2 der Türkei erfüllt habe, was mit hoher Wahrscheinlichkeit eine Verurteilung nach sich ziehen werde.</w:t>
      </w:r>
    </w:p>
    <w:p>
      <w:r>
        <w:rPr>
          <w:b/>
        </w:rPr>
        <w:t>E. 5.1</w:t>
      </w:r>
    </w:p>
    <w:p>
      <w:r>
        <w:t>Die Vorinstanz hat im Asylentscheid vom 20. Februar 2024 mit einläss- licher Begründung dargelegt, weshalb sie die Flüchtlingseigenschaft als nicht gegeben erachte, insbesondere dass keine hinlänglichen Vorflucht- gründe vorliegen würden, wobei sie sich zutreffend auf die im Asylent- scheid zitierte konstante Rechtsprechung des Bundesverwaltungsgerichts abstützte. Die allgemeinen Ausführungen des Beschwerdeführers zur poli- tischen Situation der K._______ in der Türkei und zur Strafverfolgung ver- mögen diese Rechtsprechung derzeit nicht in Frage zu stellen.</w:t>
      </w:r>
    </w:p>
    <w:p>
      <w:r>
        <w:rPr>
          <w:b/>
        </w:rPr>
        <w:t>E. 5.2</w:t>
      </w:r>
    </w:p>
    <w:p>
      <w:r>
        <w:t>Die Rüge des Beschwerdeführers, wonach er im vorinstanzlichen Ver- fahren keine weiteren Beweismittel habe beibringen können, weil in der Türkei entsprechende Verfahren unter Geheimhaltung erfolgen würden, er- weist sich ebenfalls als nicht geeignet, den vorinstanzlichen Entscheid um- zustossen.</w:t>
      </w:r>
    </w:p>
    <w:p>
      <w:r>
        <w:t>E-1300/2024 Seite 7 Zwar ist es in türkischen Verfahren durchaus möglich, dass die Einsicht in verfahrensrelevante Strafakten eingeschränkt sein kann. Dass aber von vornherein – aufgrund von Geheimhaltungsinteressen – gar kein offizielles, sondern nur ein geheimes Verfahren geführt werde, wie dies vom Be- schwerdeführer vorliegend geltend gemacht wird, entspricht nach Kennt- nisstand des Gerichts nicht der gängigen Praxis der türkischen Strafbehör- den. Auch müsste der türkische Rechtsanwalt zumindest Einsicht in einen richterlichen Beschluss betreffend die Geheimhaltung erhalten (vgl. Urteile des BVGer E-153/2024 vom 24. Januar 2024 E. 7.4.5, E-1263/2021 vom 31. März 2021 E. 6.4 sowie E-2437/2020 vom 21. Dezember 2021 E. 5.3; Schweizerische Flüchtlingshilfe [SFH]: Türkei: Zugang zu verfahrensrele- vanten Akten, vom 1. Februar 2019). Einen solchen Beschluss vermochte der Beschwerdeführer im vorinstanz- lichen Verfahren nicht beizubringen. Vielmehr reichte er erst mit Eingabe vom 8. April 2024 und damit im Laufe des Beschwerdeverfahrens vor Bun- desverwaltungsgericht Unterlagen zu einem Ermittlungs- bzw. Untersu- chungsverfahren in der Türkei wegen Propaganda für eine terroristische Organisation ein. Insoweit erweist sich der Hinweis des Beschwerdefüh- rers auf das Gesetz Nr. 2937 (Gesetz über staatliche und nationale Ge- heimdienste) und auf allfällige geheime geheimdienstliche Ermittlungen als obsolet.</w:t>
      </w:r>
    </w:p>
    <w:p>
      <w:r>
        <w:rPr>
          <w:b/>
        </w:rPr>
        <w:t>E. 5.3</w:t>
      </w:r>
    </w:p>
    <w:p>
      <w:r>
        <w:t>Auf eine Prüfung der Echtheit dieser Dokumente und Vorlage an die Vorinstanz kann jedoch verzichtet werden, da das Beschwerdebegehren ohnehin abzuweisen ist, wie sich nachfolgend ergibt (zur antizipierten Be- weiswürdigung siehe Urteil des BVGer E-1422/2024 vom 13. Mai 2024 E. 7.2).</w:t>
      </w:r>
    </w:p>
    <w:p>
      <w:r>
        <w:rPr>
          <w:b/>
        </w:rPr>
        <w:t>E. 5.4.1</w:t>
      </w:r>
    </w:p>
    <w:p>
      <w:r>
        <w:t>Der deutschen Übersetzung des besagten Vorführ-/Festnahmebe- fehls vom (…) lässt sich entnehmen, dass dieser lediglich dazu dient, den Beschwerdeführer zu den gegen ihn erhobenen Vorwürfen wegen verbo- tener Propaganda Stellung nehmen zu lassen, da der entsprechende Be- fehl explizit die Freilassung nach erfolgter Einvernahme angeordnet.</w:t>
      </w:r>
    </w:p>
    <w:p>
      <w:r>
        <w:rPr>
          <w:b/>
        </w:rPr>
        <w:t>E. 5.4.2</w:t>
      </w:r>
    </w:p>
    <w:p>
      <w:r>
        <w:t>Aus dem vorerwähnten Antrag auf Anklageerhebung vom (…) ergibt sich sodann, dass dem Beschwerdeführer einstweilen lediglich ein gericht- liches Verfahren wegen verbotener politischer Propaganda droht. Ein all- fälliges Verfahren wegen Präsidentenbeleidigung wurde explizit</w:t>
      </w:r>
    </w:p>
    <w:p>
      <w:r>
        <w:t>E-1300/2024 Seite 8 abgetrennt, womit nicht rechtsgenüglich nachgewiesen ist, dass ein sol- ches in nächster Zukunft auch tatsächlich dem Gericht vorgelegt werden soll. Des Weiteren ergibt sich aus dem im Antrag auf Anklagezulassung erwähn- ten Tatvorwurf, der sich auf Facebookeinträge vom (…) und vom (…) stützt, dass dem Beschwerdeführer lediglich dessen Verhalten im (…) vorgewor- fen wird. Die vom Beschwerdeführer im Asylverfahren dargelegte Aktivität auf Social Media vor seiner Ausreise scheint die türkischen Behörden nicht zu interessieren. Damit ist rechtsprechungsgemäss davon auszugehen, dass allfällige Nachfluchtgründe von ihm selbst veranlasst worden und da- mit subjektiver Natur sind. Dieses Vorgehen lässt darauf schliessen, dass das gegen den Beschwerdeführer anhängig gemachte Verfahren bewusst durch diesen provoziert worden ist, um ein Aufenthaltsrecht in der Schweiz auf der Grundlage des Asylrechts zu erlangen. Ein solches Vorgehen ist klar rechtsmissbräuchlich und nicht schutzwürdig, weshalb nicht vorschnell auf eine asylrechtlich relevante Gefährdung des Beschwerdeführers ge- schlossen werden darf. Es ist vielmehr davon auszugehen, dass der Be- schwerdeführer gegenüber den türkischen Strafbehörden die Gelegenheit haben wird, seine Beweggründe für die Aktivitäten auf den sozialen Medien (seine Absicht, sich in der Schweiz ein Aufenthaltsrecht zu erwirken) offen zu legen (vgl. dazu Urteil des BVGer E-1373/2024 vom 20. März 2024 E. 6.3 m.w.H.). Unter diesen Umständen muss der Ausgang des Strafver- fahrens weiterhin als offen bezeichnet werden, wobei der Beschwerdefüh- rer zudem als Ersttäter zu gelten hat (Urteil des BVGer E-1422/2024 vom 13. Mai 2024 E. 7.3). Ergänzend ist festzuhalten, dass rechtsprechungsgemäss selbst eine Mit- gliedschaft bei der H._______ für sich alleine keine exponierte politische Stellung begründet, weshalb der Beschwerdeführer daraus nichts zu sei- nen Gunsten ableiten kann (Urteil des BVGer D-3593/2024 vom 19. Juni 2024 E. 6.2). Nach dem Gesagten ergibt sich, dass der Beschwerdeführer auch im Zu- sammenhang mit dem nach seiner Ausreise bewirkten und gegen ihn ein- geleiteten Ermittlungs- bzw. Gerichtsverfahren nicht mit überwiegender Wahrscheinlichkeit mit ernsthaften Nachteilen im Sinne von Art. 3 AsylG zu rechnen hat.</w:t>
      </w:r>
    </w:p>
    <w:p>
      <w:r>
        <w:rPr>
          <w:b/>
        </w:rPr>
        <w:t>E. 5.5</w:t>
      </w:r>
    </w:p>
    <w:p>
      <w:r>
        <w:t>Zusammenfassend ist festzuhalten, dass es auch im Beschwerdever- fahren vor Bundesverwaltungsgericht keine stichhaltigen Gründe für die</w:t>
      </w:r>
    </w:p>
    <w:p>
      <w:r>
        <w:t>E-1300/2024 Seite 9 Annahme gibt, dem Beschwerdeführer drohe im Rahmen des gegen ihn in der Türkei hängigen Strafverfahrens eine flüchtlingsrechtlich relevante Ver- folgung.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w:t>
      </w:r>
    </w:p>
    <w:p>
      <w:r>
        <w:t>E-1300/2024 Seite 10 erniedrigende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Insbesondere ergibt sich aus dem Festnahme-/Vorführbefehl vom (…) des Richters C._______, dass der Beschwerdeführer nach erfolgter Einver- nahme wieder auf freien Fuss gesetzt werden soll. Ferner enthält der An- trag vom (…) auf Zulassung der Anklage vor Gericht keinerlei Hinweise auf ein drohendes unfaires Verfahren. Es liegen auch keine Unterlagen bei den Akten, wonach dem Antrag auf Einleitung eines Strafgerichtsverfahrens stattgegeben worden wäre. Aufgrund des Umstandes, dass der Beschwer- deführer bisher noch nicht strafrechtlich aufgefallen oder gar belangt wor- den ist, erscheint eine Verurteilung mit zu vollziehender Freiheitsstrafe als wenig wahrscheinlich (Urteile des BVGer E-1921/2024 E-90/2023 vom 14. März 2023 E. 6.1, D-2098/2021 vom 24. November 2022 E. 3 und 5.3.4). Auch die allgemeine Menschenrechtssituation im Heimatstaat lässt den Wegweisungsvollzug zum heutigen Zeitpunkt nicht als unzulässig erschei- nen.</w:t>
      </w:r>
    </w:p>
    <w:p>
      <w:r>
        <w:t>E-1300/2024 Seite 11</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konstanter Praxis ist in der Türkei nicht von einer Situation allgemeiner Gewalt oder bürgerkriegsähnlichen Verhältnissen auszuge- hen, dies auch nicht für Angehörige der kurdischen Ethnie (vgl. statt vieler Urteile des BVGer D-7282/2023 vom 6. Februar 2023 E. 8.3.2; D-5940/2023 vom 16. November 2023 E. 8.4.1; E-5546/2023 vom 19. Ok- tober 2023 E. 9.3.2).</w:t>
      </w:r>
    </w:p>
    <w:p>
      <w:r>
        <w:rPr>
          <w:b/>
        </w:rPr>
        <w:t>E. 7.3.3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vorinstanzlichen Ausführungen, wonach dem Beschwerdeführer auf- grund seines Alters, Ausbildung, Berufserfahrung und Beziehungsnetz eine soziale und wirtschaftliche Reintegration in der Türkei möglich sei, sind zu bestätigen, insbesondere unter dem Gesichtspunkt, dass der Be- schwerdeführer bereits vor seiner Ausreise in einer anderen als seiner Hei- matprovinz erwerbstätig gewesen war.</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E-1300/2024 Seite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auf die Verfahrenskosten anzurechnen.</w:t>
      </w:r>
    </w:p>
    <w:p>
      <w:r>
        <w:t>(Dispositiv nächste Seite)</w:t>
      </w:r>
    </w:p>
    <w:p>
      <w:r>
        <w:t>E-1300/2024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