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E-12/2017 vom 14. März 2019</w:t>
      </w:r>
    </w:p>
    <w:p>
      <w:r>
        <w:t>Bundesverwaltungsgericht, 2019-03-14, DE</w:t>
      </w:r>
    </w:p>
    <w:p>
      <w:r>
        <w:rPr>
          <w:b/>
        </w:rPr>
        <w:t xml:space="preserve">Quelle: </w:t>
      </w:r>
      <w:r>
        <w:t>https://mcp.opencaselaw.ch/entscheid/bvger_E-12_2017</w:t>
      </w:r>
    </w:p>
    <w:p>
      <w:r>
        <w:t>FR: TAF E-12/2017 du 14 mars 2019</w:t>
      </w:r>
    </w:p>
    <w:p>
      <w:r>
        <w:t>IT: TAF E-12/2017 del 14 marzo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Gemäss Art. 111a Abs. 1 AsylG verzichtet das Bundesverwaltungsgericht auf einen Schriftenwechsel.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Uebersax/Rudin/Hugi/Geiser [Hrsg.], Ausländerrecht,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4.4</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4.5</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4.6</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5.1</w:t>
      </w:r>
    </w:p>
    <w:p>
      <w:r>
        <w:t>Die Vorinstanz kommt in der angefochtenen Verfügung im Wesentlichen zum Schluss, dass das angebliche Aufsuchen durch die Behörden keine asylrelevante Intensität zu erreichen vermöge. So müssten Familienangehörige eines Deserteurs in Eritrea grundsätzlich 50'000 Nakfa bezahlen. Falls die Busse nicht bezahlt werde, könne es zur Verhaftung kommen. Sobald die Strafe verbüsst sei, werde man wieder entlassen. Dies sei aber vorliegend nicht der Fall gewesen. Es sei ferner bekannt, dass in gewissen Fällen die Familie enteignet oder die Nahrungsmittelrationen gekürzt worden seien. Gemäss der Rechtsprechung des Bundesverwaltungsgerichts seien solche Massnahmen jedoch nicht von ausreichender Intensität. Es gebe im Falle des Nichtbezahlens der 50'000 Nakfa keine systematischen Verhaftungen. Es bestehe keine begründete Furcht, diesbezüglich asylrelevanten Massnahmen ausgesetzt zu werden. Hinzu kämen Widersprüche betreffend der geltend gemachten Reflexverfolgung aufgrund des Ehemannes. Was die Heirat der Beschwerdeführerin anbelange, versuche sie diese als Zwangsheirat darzustellen. Vielmehr sei ihren Ausführungen indes zu entnehmen, dass es sich um eine Zweckheirat handle, die ihr ihre Eltern vorgeschlagen hätten, um nicht in den Militärdienst eingezogen zu werden. Schliesslich führe vorliegend die illegale Ausreise nicht zur Flüchtlingseigenschaft. So habe die Beschwerdeführerin weder den Militärdienst verweigert noch sei sie desertiert. Von letzterem sei sie aufgrund ihrer Heirat ohnehin befreit. Vor diesem Hintergrund drohe ihr keine flüchtlingsrechtlich relevante Verfolgung.</w:t>
      </w:r>
    </w:p>
    <w:p>
      <w:r>
        <w:rPr>
          <w:b/>
        </w:rPr>
        <w:t>E. 5.2</w:t>
      </w:r>
    </w:p>
    <w:p>
      <w:r>
        <w:t>Auf Beschwerdeebene wird dem im Wesentlichen entgegengehalten, der Einwand, normalerweise müssten Familienangehörige von Deserteuren 50'000 Nakfa zahlen oder ins Gefängnis, sei nicht nachvollziehbar. Dass dies bei der Beschwerdeführerin nicht so gewesen sei, bedeute nicht, dass ihre Vorbringen unplausibel seien. So zeichne sich das Vorgehen der eritreischen Behörden und insbesondere der Militärbehörden durch Willkürlichkeit aus. Zudem sei der Beschwerdeführerin sehr wohl mit Haft gedroht worden. Zudem habe sie sich nicht widersprochen, sondern es sei zu einem Missverständnis gekommen. Ihr Mann habe tatsächlich Urlaub für die Eheschliessung am (...) erhalten. Anschliessend sei er in den Militärdienst zurückgekehrt. Im (...) sei er erneut nach Hause gekommen. Die Beschwerdeführerin sei davon ausgegangen, dass er erneut Urlaub erhalten habe. Sie habe glaubhaft machen können, dass sie aufgrund des Fernbleibens ihres Mannes von seiner Einheit mehrmals von Soldaten aufgesucht, befragt und geschlagen worden sei. Diese Misshandlungen würden ernsthafte Nachteile im Sinne von Art. 3 AsylG darstellen. Schliesslich treffe die Einschätzung der Vorinstanz nicht zu, die Beschwerdeführerin sei aufgrund ihres Status als verheiratete Frau vom Militärdienst befreit. Zudem habe sie nie eine Identitätskarte, einen Pass oder ein Ausreisevisum besessen und ihre illegale Ausreise sei detailliert und glaubhaft beschrieben worden. Im Übrigen drohe ihr Reflexverfolgung aufgrund der exilpolitischen Aktivitäten ihres Bruders in der Schweiz.</w:t>
      </w:r>
    </w:p>
    <w:p>
      <w:r>
        <w:rPr>
          <w:b/>
        </w:rPr>
        <w:t>E. 6.1</w:t>
      </w:r>
    </w:p>
    <w:p>
      <w:r>
        <w:t>Was die Vorfluchtgründe der Beschwerdeführerin anbelangt, gelingt es ihr nicht aufzuzeigen, inwiefern die vorinstanzliche Beweiswürdigung Bundesrecht verletzen oder zu einer rechtsfehlerhaften Sachverhaltsfeststellung führen soll. Solches ist auch nicht ersichtlich.</w:t>
      </w:r>
    </w:p>
    <w:p>
      <w:r>
        <w:rPr>
          <w:b/>
        </w:rPr>
        <w:t>E. 6.2</w:t>
      </w:r>
    </w:p>
    <w:p>
      <w:r>
        <w:t>Was den Militärdienst anbelangt, wurde die Beschwerdeführerin weder aufgeboten noch ist sie von diesem desertiert. Dass sie nach ihrer Heirat zur Polizei ging, um sich nach ihrem Mann zu erkundigen, zeugt ebenfalls davon, dass sie zu diesem Zeitpunkt keine Nachteile wegen eines allfälligen Militärdienstaufgebots zu befürchten hatte, was sie im Übrigen auch nie geltend machte. Zudem konnte sie heiraten, wofür ihr Mann vom Militär Urlaub bewilligt bekam. Wäre die Beschwerdeführerin vom Militär gesucht worden, wäre eine solche Bewilligung wohl nicht vom Militär ausgestellt worden. Ferner hat die Vorinstanz - entgegen den Ausführungen und Zitaten auf Beschwerdeebene - zu Recht festgestellt, dass verheiratete Frauen in Eritrea zunehmend nicht in den Militärdienst eingezogen werden (statt vieler Urteil des BVGer D-2311/2016 vom 17. August 2017 insb. E. 12.5 [als Referenzurteil publiziert]). Anlässlich der angeblichen Befragungen durch die eritreischen Behörden ging es sodann auch nicht um eine Aufforderung zum Militärdienst der Beschwerdeführerin selbst, sondern lediglich um ihren Ehemann.</w:t>
      </w:r>
    </w:p>
    <w:p>
      <w:r>
        <w:rPr>
          <w:b/>
        </w:rPr>
        <w:t>E. 6.3</w:t>
      </w:r>
    </w:p>
    <w:p>
      <w:r>
        <w:t>Was diese Befragungen und Hausbesuche anbelangt, ist der Vorinstanz ebenfalls darin beizupflichten, dass diese - sofern sie überhaupt stattgefunden haben - keine asylrelevante Intensität zu erreichen vermögen. So spricht die Beschwerdeführerin in der Befragung zur Person von Überwachung nach ihrem Besuch beim Polizeiposten (SEM-Akten, A3, S. 8, Ziff. 7.01 und 7.02). In der Anhörung schiebt sie Befragungen und einen Schlag mit einem Gewehr nach (z. B. SEM-Akten, A14, S. 5, F33 und S. 7, F48 ff.). Auch aus ihren nachgeschobenen und oberflächlichen Schilderungen lässt sich keine asylrelevante Intensität erkennen. Auf Beschwerdeebene wird bestätigt, dass die Beschwerdeführerin wegen ihres Mannes weder 50'000 Nakfa zahlen noch ins Gefängnis musste ("Nur weil dies bei der Beschwerdeführerin nicht so war, bedeutet nicht, dass die Vorbringen der Beschwerdeführerin unplausibel sind", Beschwerde, S. 6). Seit der Heirat am (...) bis zu ihrer Ausreise am 25. Oktober 2014 sind fast (...) Monate vergangen (folgt man ihren Ausführungen in der Befragung zur Person, hat der Ehemann die Urlaubsbewilligung für die Hochzeit um (...) überzogen und wurde deshalb auf seinem Rückweg zur Einheit festgenommen, wonach sie zum Polizeiposten gegangen sei, um sich nach ihm zu erkundigen; im Anschluss daran sollen bereits ihre Probleme mit den Behörden begonnen haben, SEM-Akten, A3, S. 8, Ziff. 7.01 f.). Dem Anhörungsprotokoll und der Beschwerdeeingabe ist zwar zu entnehmen, dass der Ehemann erst anlässlich eines Besuchs (...) verschwand, was die Behelligungen durch die Behörden ausgelöst habe. Auch dies hätte indes den Behörden genügend Zeit bis Oktober 2014 gelassen, sie festzunehmen oder ihr das Bussgeld abzuverlangen, wären sie denn daran interessiert gewesen. Weil die Beschwerdeführerin nicht 50'000 Nakfa bezahlen musste und in den verbleibenden Monaten zwischen ihrem ersten Polizeikontakt und ihrer Ausreise keine ernsthaften Nachteile im Sinne des Asylgesetzes zu gewärtigen hatte, ist nicht davon auszugehen, dass die Behörden erhöhtes Interesse an ihrer Person haben dürften. Im Übrigen dürfte der sich im Jahr (...) angeblich noch in Haft befundene Ehemann inzwischen seine Haftstrafe für das Verlängern seines Urlaubs verbüsst haben (z. B. SEM-Akten, A14, S. 3, F13 f.).</w:t>
      </w:r>
    </w:p>
    <w:p>
      <w:r>
        <w:rPr>
          <w:b/>
        </w:rPr>
        <w:t>E. 6.4</w:t>
      </w:r>
    </w:p>
    <w:p>
      <w:r>
        <w:t>Zusammenfassend besteht kein Grund zur Annahme, eine asylrelevante Verfolgung hätte sich - aus der Sicht im Zeitpunkt der Ausreise - mit beachtlicher Wahrscheinlichkeit und in absehbarer Zeit verwirklicht beziehungsweise werde sich - auch aus heutiger Sicht - mit ebensolcher Wahrscheinlichkeit in absehbarer Zukunft wegen des Verschwindens ihres Ehemannes verwirklichen.</w:t>
      </w:r>
    </w:p>
    <w:p>
      <w:r>
        <w:rPr>
          <w:b/>
        </w:rPr>
        <w:t>E. 6.5</w:t>
      </w:r>
    </w:p>
    <w:p>
      <w:r>
        <w:t>Schliesslich hat die Vorinstanz zutreffend festgestellt, dass es sich aufgrund der Ausführungen der Beschwerdeführerin nicht um eine Zwangsheirat, sondern um eine Ehe handelt, die sie freiwillig einging, um nicht eingezogen zu werden; so stimmte sie dieser Idee ihrer Eltern dann auch zu (SEM-Akten, A3, S. 8, Ziff. 7.01, "j'ai accepté").</w:t>
      </w:r>
    </w:p>
    <w:p>
      <w:r>
        <w:rPr>
          <w:b/>
        </w:rPr>
        <w:t>E. 6.6</w:t>
      </w:r>
    </w:p>
    <w:p>
      <w:r>
        <w:t>Auf Beschwerdeebene wird erstmals eine Reflexverfolgung der Beschwerdeführerin aufgrund exilpolitischer Aktivitäten ihres Bruders in der Schweiz vorgebracht. Nachdem sie jedoch dieses Vorbringen weder im vorinstanzlichen Verfahren erwähnt noch etwaige Beweismittel dafür eingereicht hat, erweist sich dieses als nachgeschoben, weshalb sie daraus nichts zu ihren Gunsten abzuleiten vermag (so auch Urteil des BVGer D-7442/2016 vom 29. November 2018 E. 5.2). Die knappen und allgemeinen Beschwerdeausführungen zu dieser Reflexverfolgung lassen keinen anderen Schluss zu (Beschwerde, S. 11 f.). Im Übrigen hat der Bruder Eritrea bereits im Jahr (...) verlassen. Nachteile aufgrund seiner Flucht machte die Beschwerdeführerin keine geltend. Die auf Beschwerdeebene zitierten Artikel und Gerichtsurteile sind nicht geeignet, am Gesagten etwas zu ändern.</w:t>
      </w:r>
    </w:p>
    <w:p>
      <w:r>
        <w:rPr>
          <w:b/>
        </w:rPr>
        <w:t>E. 7.1</w:t>
      </w:r>
    </w:p>
    <w:p>
      <w:r>
        <w:t>Was die geltend gemachte illegale Ausreise der Beschwerdeführerin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(ebd.,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(ebd., E. 5.2). Diese zusätzlichen Anknüpfungspunkte sind nachzuweisen oder zumindest glaubhaft zu machen (Art. 7 Abs. 1 AsylG). Vor dem Hintergrund der neuen Praxis ist nicht weiter auf die Beschwerdeausführungen zur alten Praxis einzugehen.</w:t>
      </w:r>
    </w:p>
    <w:p>
      <w:r>
        <w:rPr>
          <w:b/>
        </w:rPr>
        <w:t>E. 7.2</w:t>
      </w:r>
    </w:p>
    <w:p>
      <w:r>
        <w:t>Nachdem vorliegend festgestellt wurde, dass nicht davon auszugehen ist, die Beschwerdeführerin werde wegen ihres Ehemannes seitens der Behörden künftig noch behelligt, liegt auch kein diesbezüglicher Anknüpfungspunkt vor. Weitere Hinweise darauf sind den Akten ebenfalls keine zu entnehmen.</w:t>
      </w:r>
    </w:p>
    <w:p>
      <w:r>
        <w:rPr>
          <w:b/>
        </w:rPr>
        <w:t>E. 7.3</w:t>
      </w:r>
    </w:p>
    <w:p>
      <w:r>
        <w:t>Die Vorinstanz hat folglich zu Recht das Vorliegen sowohl von Vorflucht- als auch von Nachfluchtgründen verneint und das Asylgesuch abgelehnt.</w:t>
      </w:r>
    </w:p>
    <w:p>
      <w:r>
        <w:rPr>
          <w:b/>
        </w:rPr>
        <w:t>E. 8</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Die Vorinstanz wies in der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(vgl. oben E. 5 f.), kann der in Art. 5 AsylG verankerte Grundsatz der Nichtrückschiebung im vorliegenden Verfahren keine Anwendung finden.</w:t>
      </w:r>
    </w:p>
    <w:p>
      <w:r>
        <w:rPr>
          <w:b/>
        </w:rPr>
        <w:t>E. 9.2.2</w:t>
      </w:r>
    </w:p>
    <w:p>
      <w:r>
        <w:t>Die Frage der Zulässigkeit des Wegweisungsvollzugs bei anstehender Einziehung in den eritreischen Nationaldienst ist vom Bundesverwaltungsgericht inzwischen in einem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9.2.2.1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9.2.2.2</w:t>
      </w:r>
    </w:p>
    <w:p>
      <w:r>
        <w:t>Gemäss Praxis des Europäischen Gerichtshofes für Menschenrechte (EGMR) müsste die Beschwerdeführerin mit Blick auf Art. 3 EMRK das ernsthafte Risiko ("real risk") nachweisen, dass ihr im Falle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9.2.3</w:t>
      </w:r>
    </w:p>
    <w:p>
      <w:r>
        <w:t>Weitere Gründe für die Annahme der Unzulässigkeit des Wegweisungsvollzugs ergeben sich weder aus den Akten noch aus den Rechtsmitteleingaben. Vor dem Hintergrund der seit Eingabe der Beschwerde ergangenen neuen Rechtsprechung des Bundesverwaltungsgerichts ist auf die ausführlichen Beschwerdeausführungen zur Unzulässigkeit des Wegweisungsvollzugs inklusive Verweise auf die Rechtsprechung und Literatur nicht weiter einzugehen. Der Beschwerdeführerin wird bei ihrer Rückkehr nach Eritrea ohnehin nicht der Einzug in den Nationaldienst drohen. Die eritreischen Behörden verzichten zunehmend bei Frauen, die verheiratet sind, auf eine Einberufung in den Dienst (Urteil D-2311/2016 vom 17. August 2017 insb. E. 12.5 [als Referenzurteil publiziert]). Der Wegweisungsvollzug ist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9.4</w:t>
      </w:r>
    </w:p>
    <w:p>
      <w:r>
        <w:t>Vorliegend sind keine besonderen Umstände ersichtlich, die es als wahrscheinlich erscheinen liessen, die Beschwerdeführerin könnte im Falle einer Rückkehr nach Eritrea in eine existentiell bedrohliche Situation geraten. Die junge und gesunde Beschwerdeführerin verfügt über Schulbildung (mindestens bis zur [...] Klasse) und eine grosse Familie vor Ort (insbesondere ihre Eltern, [...] Brüder, [...] Schwestern und die Familie ihres Ehemannes, z. B. SEM-Akten, A3, S. 5, Ziff. 3.01). Auf Beschwerdeebene wird dem nichts Stichhaltiges entgegengestellt. Die Rüge, die Vorinstanz verkenne diesbezüglich die Rechtsprechung des Bundesverwaltungsgerichts, geht ins Leere. Der Sachverhalt ist zudem ausreichend abgeklärt.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Es erweist sich somit, dass gemäss der aktualisierten Lagebeurteilung des Bundesverwaltungsgerichts der Vollzug der Wegweisung der Beschwerdeführerin nach Eritrea als zumutbar zu erachten ist.</w:t>
      </w:r>
    </w:p>
    <w:p>
      <w:r>
        <w:rPr>
          <w:b/>
        </w:rPr>
        <w:t>E. 9.5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9.6</w:t>
      </w:r>
    </w:p>
    <w:p>
      <w:r>
        <w:t>Die Vorinstanz hat den Vollzug demnach zu Recht als zulässig, zumutbar und möglich erachtet. Damit fällt die Anordnung einer vorläufigen Aufnahme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w:t>
      </w:r>
    </w:p>
    <w:p>
      <w:r>
        <w:rPr>
          <w:b/>
        </w:rPr>
        <w:t>E. 11.1</w:t>
      </w:r>
    </w:p>
    <w:p>
      <w:r>
        <w:t>Bei diesem Ausgang des Verfahrens wären die Verfahrenskosten grundsätzlich der Beschwerdeführerin aufzuerlegen (Art. 63 Abs. 1 VwVG). Da ihr jedoch mit Zwischenverfügung vom 5. Januar 2017 die unentgeltliche Rechtspflege im Sinne von Art. 65 Abs. 1 VwVG gewährt wurde und davon auszugehen ist, dass sie nach wie vor bedürftig ist, sind ihr keine Verfahrenskosten aufzuerlegen. Mit derselben Zwischenverfügung wurde der Beschwerdeführerin ihre Rechtsvertreterin als amtliche Rechtsbeiständin gemäss Art. 110a Abs. 1 AsylG beigeordnet, weshalb dieser ein entsprechendes Honorar auszurichten ist. Es wurde eine Kostennote eingereicht. Hierin wurde ein Vertretungsaufwand von insgesamt Fr. 2'989.95 geltend gemacht, ausgehend von einem zeitlichen Aufwand von 11 Stunden zu einem Stundenansatz von Fr. 250.-. Der zeitliche Aufwand erscheint angemessen, jedoch geht das Bundesverwaltungsgericht bei der amtlichen Verbeiständung durch eine nicht-anwaltliche Vertretung von einem Stundenansatz von Fr. 100.- bis Fr. 150.- aus (vgl. Art. 12 i.V.m. Art. 10 Abs. 2 VGKE). Unter Berücksichtigung der massgebenden Berechnungsfaktoren (Art. 8, 9 und 11 VGKE) ist das amtliche Honorar auf gerundet Fr. 1'800.- (inkl. Auslagen und Mehrwertsteuerzuschlag) festzusetzen und Frau Angela Stettler zu Lasten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