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E-1297/2025 vom 24. Januar 2025</w:t>
      </w:r>
    </w:p>
    <w:p>
      <w:r>
        <w:t>Bundesverwaltungsgericht, 2025-01-24, DE</w:t>
      </w:r>
    </w:p>
    <w:p>
      <w:r>
        <w:rPr>
          <w:b/>
        </w:rPr>
        <w:t xml:space="preserve">Quelle: </w:t>
      </w:r>
      <w:r>
        <w:t>https://mcp.opencaselaw.ch/entscheid/bvger_E-1297_2025_d20250124</w:t>
      </w:r>
    </w:p>
    <w:p>
      <w:r>
        <w:t>FR: TAF E-1297/2025 du 24 janvier 2025</w:t>
      </w:r>
    </w:p>
    <w:p>
      <w:r>
        <w:t>IT: TAF E-1297/2025 del 24 gennaio 2025</w:t>
      </w:r>
    </w:p>
    <w:p>
      <w:pPr>
        <w:pStyle w:val="Heading2"/>
      </w:pPr>
      <w:r>
        <w:t>Regeste</w:t>
      </w:r>
    </w:p>
    <w:p>
      <w:r>
        <w:t>Asyl und Wegweisung | Asyl und Wegweisung; Verfügung des SEM vom 24. Januar 2025</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2 AsylG], und Form [Art. 52 Abs. 1 VwVG]) sind offensichtlich erfüllt. Nachdem auch der eingeforderte Kostenvorschuss rechtzeitig über- 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 in ihrer Verfügung im Wesentlichen aus, dass die durch den Beschwerdeführer eingereichten türkischen Justizdokumente über keinerlei (verifizierbare) Sicherheitsmerkmale verfügen würden. Da- her liessen sie sich sehr einfach fälschen, weshalb ihnen lediglich ein ge- ringer Beweiswert beizumessen sei. Des Weiteren sei in Zusammenhang mit solchen Dokumenten mittlerweile öffentlich bekannt, dass sie in der Türkei problemlos gegen Entgelt beschafft werden könnten, sei dies via professionelle Fälscher oder gar via korrupte Justizangestellte. Vor diesem Hintergrund und aufgrund des geringen Beweiswerts der eingereichten Do- kumente könne darauf verzichtet werden, zu prüfen, ob diese objektive Fäl- schungsmerkmale aufweisen würden. Gemäss den eingereichten Beweis- mitteln seien Untersuchungsverfahren wegen Präsidentenbeleidigung so- wie Propaganda für eine Terrororganisation eingeleitet worden. Betreffend das Verfahren wegen Propaganda für eine Terrororganisation würden die vorliegenden Beweismittel weiter aufzeigen, dass zwar ein</w:t>
      </w:r>
    </w:p>
    <w:p>
      <w:r>
        <w:t>E-1297/2025 Seite 7 staatsanwaltschaftliches Untersuchungsverfahren, indessen (noch) kein Gerichtsverfahren eröffnet worden sei. In diesem Zusammenhang sei da- rauf hinzuweisen, dass in der Türkei Ermittlungs- und Untersuchungsver- fahren oft in hoher Zahl eingeleitet, aber häufig auch wieder eingestellt wür- den. Vor diesem Hintergrund sei offen, ob die Untersuchungen in abseh- barer Zeit überhaupt zur Eröffnung eines Gerichtsverfahrens oder einer späteren Verurteilung aus einem flüchtlingsrechtlich relevanten Motiv füh- ren würden. Betreffend das Verfahren wegen Präsidentenbeleidigung sei den türkischen Strafakten hingegen zu entnehmen, dass bereits ein Ge- richtsverfahren eingeleitet worden sei. Da der Beschwerdeführer straf- rechtlich ansonsten jedoch nicht vorbelastet sei und kein exponiertes poli- tisches Profil aufweise, sei die Wahrscheinlichkeit gering, im Falle einer – zum vorliegenden Zeitpunkt noch keineswegs absehbaren – Verurteilung zu einer unbedingten Freiheitsstrafe verurteilt zu werden. Betreffend das Vorbringen, er sei von Polizisten befragt, bedroht, geschla- gen und anschliessend wieder freigelassen worden, führte das SEM aus, seine Aussagen würden darauf hindeuten, dass die geltend gemachten Schläge keine Schädigung des Körpers oder der Gesundheit zur Folge ge- habt hätten, welche die Intensität von Art. 3 AsylG erreichen würde. Es sei zudem allgemein bekannt, dass Angehörige der kurdischen Bevölkerung in der Türkei Schikanen und Benachteiligungen verschiedenster Art aus- gesetzt sein könnten. Dabei handle es sich aber nicht um ernsthafte Nach- teile im Sinne des Asylgesetzes, die einen Verbleib im Heimatland verun- möglichen oder unzumutbar erschweren würden. Auch die im vorliegenden Fall geltend gemachte polizeiliche Festnahme gehe in ihrer Intensität nicht über die Nachteile hinaus, welche weite Teile der kurdischen Bevölkerung in der Türkei in ähnlicher Weise treffen könnten.</w:t>
      </w:r>
    </w:p>
    <w:p>
      <w:r>
        <w:rPr>
          <w:b/>
        </w:rPr>
        <w:t>E. 3.2</w:t>
      </w:r>
    </w:p>
    <w:p>
      <w:r>
        <w:t>In der Rechtsmitteleingabe wird vorgebracht, der Beschwerdeführer habe von seinem Anwalt erfahren, dass es in der Türkei neue Strafverfah- ren gegen ihn gebe. Die entsprechenden Unterlagen werde er, sobald er diese von seinem Anwalt erhalten habe, dem Gericht vorlegen. Mit Eingabe vom 21. März 2025 liess er sodann ausführen, dass in der Türkei gegen ihn ein Strafverfahren mit dem Vorwurf «Propaganda für eine Terrororganisation» eingeleitet worden sei, welches beim 2. Strafgericht für schwere Straftaten B._______ hängig sei. Gegenstand dieses Strafverfah- rens seien Facebook-Posts. In der Anklageschrift würden (…) Screenshots des Facebook-Kontos des Beschwerdeführers abgebildet und es werde darauf hingewiesen, dass ein Haftbefehl gegen ihn vorliege. Bei diesem</w:t>
      </w:r>
    </w:p>
    <w:p>
      <w:r>
        <w:t>E-1297/2025 Seite 8 Strafverfahren werde sodann die Kettendeliktsklausel angewandt, was eine Straferhöhung zur Folge habe. Dadurch werde der Beschwerdeführer höchstwahrscheinlich eine Haftstrafe von mehr als zwei Jahren erhalten und diese im Gefängnis verbüssen müssen. Es sei eine von vielen interna- tionalen Organisationen anerkannte Tatsache, dass in türkischen Gefäng- nissen schwere Menschenrechtsverletzungen, darunter auch Folter, be- gangen würden.</w:t>
      </w:r>
    </w:p>
    <w:p>
      <w:r>
        <w:rPr>
          <w:b/>
        </w:rPr>
        <w:t>E. 3.3</w:t>
      </w:r>
    </w:p>
    <w:p>
      <w:r>
        <w:t>Die Vorinstanz führt in ihrer Vernehmlassung vom 28. April 2025 (mit Ergänzung vom 29. April 2025) im Wesentlichen aus, dass hinsichtlich der Strafverfahren des Beschwerdeführers festzustellen sei, dass diese keine flüchtlingsrechtliche Relevanz aufweisen würden. Da der Beschwerdefüh- rer – wie bereits ausgeführt – strafrechtlich nicht vorbelastet sei und kein relevantes politisches Profil aufweise, bestehe für ihn keine beachtliche Wahrscheinlichkeit, zu einer unbedingten Freiheitsstrafe verurteilt zu wer- den. Darüber hinaus seien auch keine Hinweise auf eine in absehbarer Zukunft drohende Untersuchungshaft vorhanden. Deshalb sei für den Be- schwerdeführer das Risiko, bei der Einreise in die Türkei festgenommen und in Untersuchungshaft gesetzt zu werden, als gering einzuschätzen, zumal auch in den übrigen Akten diesbezüglich keine Anhaltspunkte vor- liegen würden.</w:t>
      </w:r>
    </w:p>
    <w:p>
      <w:r>
        <w:rPr>
          <w:b/>
        </w:rPr>
        <w:t>E. 3.4</w:t>
      </w:r>
    </w:p>
    <w:p>
      <w:r>
        <w:t>Der Beschwerdeführer macht in seiner Replik vom 30. Mai 2025 gel- tend, es sei unrealistisch zu glauben, dass er nicht verhaftet werde, sobald er einen Fuss in die Türkei setze. Viele Personen würden in der Türkei in den ersten Einvernahmen im Rahmen der gegen sie eingeleiteten straf- rechtlichen Ermittlungsverfahren verhaftet werden, wenn sie ein politisches Profil aufweisen würden. In den türkischen Medien seien zahlreiche Artikel zu diesem Thema erschienen. Ferner sei nicht nachvollziehbar, weshalb die Vorinstanz die Echtheit der in vergleichbaren Verfahren eingereichten türkischen Dokumente einer technischen Prüfung unterzogen habe, dieje- nigen des Beschwerdeführers jedoch nicht. Sodann sei es entgegen den Ausführungen des SEM sehr wahrscheinlich, dass der Beschwerdeführer in beiden Strafverfahren zu einer Freiheitsstrafe von mehr als zwei Jahren verurteilt werde. Da Freiheitsstrafen von mehr als zwei Jahren nicht zur Bewährung ausgesetzt werden könnten, bedeute dies, dass die Wahr- scheinlichkeit einer Inhaftierung, auch bereits bei der Einreise in die Türkei, sehr hoch sei. Die Türkei sei kein Rechtsstaat und die türkischen Gerichte seien nicht unabhängig. Das Kriterium für die Gerichte sei daher nicht, ob der Angeklagte Ersttäter sei, sondern ob er ein aktiver Regierungsgegner sei, was auf den Beschwerdeführer zutreffe. Seine politischen</w:t>
      </w:r>
    </w:p>
    <w:p>
      <w:r>
        <w:t>E-1297/2025 Seite 9 Äusserungen in den sozialen Medien seien für ihn eine Form seines politi- schen Kampfes. Mit der Verhaftung des Bürgermeisters von Istanbul, Ekrem Imamoglu, und zahlreicher anderer Bürgermeister der grössten Op- positionspartei, der Republikanischen Volkspartei, am 19. März 2025 habe für die Türkei schliesslich eine Zeit politischer Instabilität begonnen. Hun- derte von Oppositionsmitgliedern seien verhaftet worden und die Situation staatlicher Willkür sowie der Rechtsunsicherheit in der Türkei dauere noch immer an. Die Tatsache, dass in der Türkei gegen zahlreiche Personen massenhaft strafrechtliche Ermittlungen wegen ihren Beiträgen in den so- zialen Medien eingeleitet würden, beruhe auf der politisch bedingten Rechtssituation in der Türkei. Daraus könne nicht abgeleitet werden, der Beschwerdeführer habe die Absicht gehabt, einen Asylgrund zu konstruie- ren. Aufgrund des Ausgeführten sei zweifelsfrei nachgewiesen, dass er die Kriterien für die Anerkennung der Flüchtlingseigenschaft im Sinne von Art. 3 Abs. 1 AsylG erfülle.</w:t>
      </w:r>
    </w:p>
    <w:p>
      <w:r>
        <w:rPr>
          <w:b/>
        </w:rPr>
        <w:t>E. 3.5</w:t>
      </w:r>
    </w:p>
    <w:p>
      <w:r>
        <w:t>Mit Eingabe vom 5. September 2025 reichte er weitere Gerichtsdoku- mente zu den Akten und führte hierzu aus, das gegen ihn wegen «Beleidi- gung des Staatspräsidenten» und «Propaganda für eine Terrororganisa- tion» eingeleitete Strafverfahren Nr. (…) sei durch den Beschluss Nr. (…) der Generalstaatsanwaltschaft B._______ in zwei Verfahren aufgeteilt und die Anklage wegen «Propaganda für eine Terrororganisation» unter der neuen Ermittlungsnummer (…) aufgenommen worden. Anschliessend sei dieses Ermittlungsverfahren mit der Anklageschrift Nr. (…) der General- staatsanwaltschaft B._______ beim Strafgericht B._______ eingereicht worden, um es in ein Strafverfahren umzuwandeln. Das 2. Strafgericht B._______ habe mit Eingangsbeschluss vom (…) 2025 das Strafverfahren Nr. (…) eröffnet und mit begründetem Urteil vom (…) 2025 beschlossen, das Strafverfahren mit dem unter dem gleichen Tatvorwurf eröffneten Straf- verfahren Nr. (…) zusammenzulegen. Durch diese Zusammenlegung so- wie die Anwendung der Kettenklausel sei die Wahrscheinlichkeit gestiegen, dass er eine Freiheitsstrafe von über zwei Jahren verbüssen müsse.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E-1297/2025 Seite 10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Prüfung der Akten kommt das Bundesverwaltungsgericht zum Schluss, dass die vorinstanzliche Verfügung zu bestätigen ist. Auf die Ar- gumente der Vorinstanz kann – mit den nachfolgenden Ergänzungen – ver- wiesen werden.</w:t>
      </w:r>
    </w:p>
    <w:p>
      <w:r>
        <w:rPr>
          <w:b/>
        </w:rPr>
        <w:t>E. 5.2</w:t>
      </w:r>
    </w:p>
    <w:p>
      <w:r>
        <w:t>Den bei der Vorinstanz eingereichten Beweismitteln zufolge wurde ge- gen den Beschwerdeführer aufgrund von Beiträgen in den sozialen Medien ein Strafverfahren wegen des Tatbestands der Präsidentenbeleidigung ein- geleitet (Aktennr. […]). Zudem wurden ein Ermittlungsverfahren wegen Ter- rorpropaganda (Ermittlungs-Nr. […]) sowie ein Ermittlungsverfahren wegen Mitgliedschaft in einer Terrororganisation (Ermittlungs-Nr. […]) eröffnet. Gemäss den auf Beschwerdeebene vorgelegten Dokumenten wurden zwei Ermittlungsverfahren betreffend Terrorpropaganda zwischenzeitlich zu ei- nem Strafverfahren (Strafverfahrens-Nr. […] und […]) vereinigt, welches derzeit beim 2. Strafgericht für schwere Straftaten B._______ hängig ist. Dazu ist das Folgende auszuführen: Das Bundesverwaltungsgericht hat im Referenzurteil E-4103/2024 vom</w:t>
      </w:r>
    </w:p>
    <w:p>
      <w:r>
        <w:rPr>
          <w:b/>
        </w:rPr>
        <w:t>E. 5.3</w:t>
      </w:r>
    </w:p>
    <w:p>
      <w:r>
        <w:t>In Bezug auf den Vorfall im Jahr 2022, wonach er anlässlich der Newroz-Feierlichkeiten von Polizisten befragt, bedroht, geschlagen und anschliessend wieder freigelassen worden sei, ist sodann darauf hinzuwei- sen, dass diese erlittenen Nachteile nicht die Intensität zur Begründung einer flüchtlingsrechtlich relevanten Verfolgung oder einer begründeten Furcht vor einer solchen erreichen. Im Übrigen weist der Beschwerdeführer – wie bereits ausgeführt – kein exponiertes politisches Profil auf, weshalb denn auch nicht davon auszugehen ist, die türkischen Behörden hätten ein besonderes Interesse an ihm.</w:t>
      </w:r>
    </w:p>
    <w:p>
      <w:r>
        <w:rPr>
          <w:b/>
        </w:rPr>
        <w:t>E. 5.4</w:t>
      </w:r>
    </w:p>
    <w:p>
      <w:r>
        <w:t>Betreffend den vom Beschwerdeführer vorgebrachten Vorfall während seines Militärdiensts im (…) ist sodann festzuhalten, dass zwischen diesem sowie seiner Ausreise im Jahr 2022 weder ein sachlicher noch ein zeitlicher Kausalzusammenhang besteht.</w:t>
      </w:r>
    </w:p>
    <w:p>
      <w:r>
        <w:rPr>
          <w:b/>
        </w:rPr>
        <w:t>E. 5.5</w:t>
      </w:r>
    </w:p>
    <w:p>
      <w:r>
        <w:t>Das Gericht verkennt nicht, dass Angehörige der kurdischen Bevölke- rung in der Türkei regelmässig Schikanen und Benachteiligungen ausge- setzt sind. Indessen führen solche allgemein die kurdische Bevölkerungs- gruppe betreffende Nachteile praxisgemäss nicht zur Anerkennung der Flüchtlingseigenschaft, da sie die Schwelle der Asylrelevanz im Sinne von Art. 3 AsylG in der Regel – und so auch vorliegend – nicht erreichen (vgl. Referenzurteil E-4103/2024, a.a.O., E. 7.1).</w:t>
      </w:r>
    </w:p>
    <w:p>
      <w:r>
        <w:rPr>
          <w:b/>
        </w:rPr>
        <w:t>E. 5.6</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 des Be- schwerdeführers demzufolge zu Recht abgelehnt.</w:t>
      </w:r>
    </w:p>
    <w:p>
      <w:r>
        <w:t>E-1297/2025 Seite 13 6. 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 7.2 Der Vollzug ist nicht zulässig, wenn völkerrechtliche Verpflichtungen der Schweiz einer Weiterreise der Ausländerin oder des Ausländers in den Heimat-, Herkunfts- oder einen Drittstaat entgegenstehen (Art. 83 Abs. 3 AIG). 7.2.1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7.2.2 Die Vorinstanz wies in der angefochtenen Verfügung zutreffend da- rauf hin, dass das Prinzip des flüchtlingsrechtlichen Non-Refoulement nur Personen schützt, die die Flüchtlingseigenschaft erfüllen. Da es dem Be- schwerdeführer nicht gelungen ist, eine asylrechtlich erhebliche</w:t>
      </w:r>
    </w:p>
    <w:p>
      <w:r>
        <w:t>E-1297/2025 Seite 14 Gefährdung nachzuweisen oder glaubhaft zu machen, kann der in Art. 5 AsylG verankerte Grundsatz der Nichtrückschiebung im vorliegenden Ver- fahren keine Anwendung finden. Eine Rückkehr in den Heimatstaat ist demnach vorliegend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 meine Menschenrechtssituation in der Türkei lässt den Wegweisungsvoll- zug zum heutigen Zeitpunkt nicht als unzulässig erscheinen. 7.2.3 Nach dem Gesagten ist der Vollzug der Wegweisung sowohl im Sinne der asyl- als auch der völkerrechtlichen Bestimmungen zulässig. 7.3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7.3.1 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Referenzurteil E-4103/2024 vom 8. November 2024 E. 13.4). 7.3.2 Auch in individueller Hinsicht sind keine Gründe ersichtlich, die gegen die Zumutbarkeit des Wegweisungsvollzugs sprechen. Beim Beschwerde- führer handelt es sich um einen jungen Mann, der bereits Arbeitserfahrung</w:t>
      </w:r>
    </w:p>
    <w:p>
      <w:r>
        <w:t>E-1297/2025 Seite 15 in einem Textilatelier sowie in einer Schuhfabrik sammeln konnte. Zudem kann er in der Türkei auf ein intaktes Beziehungsnetz zurückgreifen, das ihn nach seiner Rückkehr unterstützen kann. In Bezug auf die vorgebrach- ten gesundheitlichen Probleme ([…]) ist festzuhalten, dass diese nicht für eine medizinische Notlage sprechen, aufgrund welcher von der Unzumut- barkeit des Wegweisungsvollzugs auszugehen wäre. Die Türkei verfügt denn auch grundsätzlich über ein funktionierendes Gesundheitssystem, das insbesondere in grösseren Städten dem europäischen Standard ent- spricht (vgl. Urteil des BVGer D-1053/2025 vom 10. Juni 2025 E. 8.3.4 m.w.H.). 7.3.3 Nach dem Gesagten erweist sich der Vollzug der Wegweisung auch als zumutbar. 7.4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in der Türkei lässt den Wegweisungsvollzug zum heutigen Zeitpunkt nicht als unzulässig erscheinen.</w:t>
      </w:r>
    </w:p>
    <w:p>
      <w:r>
        <w:rPr>
          <w:b/>
        </w:rPr>
        <w:t>E. 7.2.3</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türkischen Konflikts sowie der bewaffneten Auseinandersetzung zwischen der PKK und den staatlichen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auszugehen (vgl. Referenzurteil E-4103/2024 vom 8. November 2024 E. 13.4).</w:t>
      </w:r>
    </w:p>
    <w:p>
      <w:r>
        <w:rPr>
          <w:b/>
        </w:rPr>
        <w:t>E. 7.3.2</w:t>
      </w:r>
    </w:p>
    <w:p>
      <w:r>
        <w:t>Auch in individueller Hinsicht sind keine Gründe ersichtlich, die gegen die Zumutbarkeit des Wegweisungsvollzugs sprechen. Beim Beschwerdeführer handelt es sich um einen jungen Mann, der bereits Arbeitserfahrung in einem Textilatelier sowie in einer Schuhfabrik sammeln konnte. Zudem kann er in der Türkei auf ein intaktes Beziehungsnetz zurückgreifen, das ihn nach seiner Rückkehr unterstützen kann. In Bezug auf die vorgebrachten gesundheitlichen Probleme ([...]) ist festzuhalten, dass diese nicht für eine medizinische Notlage sprechen, aufgrund welcher von der Unzumutbarkeit des Wegweisungsvollzugs auszugehen wäre. Die Türkei verfügt denn auch grundsätzlich über ein funktionierendes Gesundheitssystem, das insbesondere in grösseren Städten dem europäischen Standard entspricht (vgl. Urteil des BVGer D-1053/2025 vom 10. Juni 2025 E. 8.3.4 m.w.H.).</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25. März 2025 in gleicher Höhe geleistete Kostenvor- schuss ist zur Bezahlung der Verfahrenskosten zu verwenden. (Dispositiv nächste Seite)</w:t>
      </w:r>
    </w:p>
    <w:p>
      <w:r>
        <w:t>E-1297/2025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