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E-1297/2024 vom 17. April 2024</w:t>
      </w:r>
    </w:p>
    <w:p>
      <w:r>
        <w:t>Bundesverwaltungsgericht, 2024-04-17, DE</w:t>
      </w:r>
    </w:p>
    <w:p>
      <w:r>
        <w:rPr>
          <w:b/>
        </w:rPr>
        <w:t xml:space="preserve">Quelle: </w:t>
      </w:r>
      <w:r>
        <w:t>https://mcp.opencaselaw.ch/entscheid/bvger_E-1297_2024</w:t>
      </w:r>
    </w:p>
    <w:p>
      <w:r>
        <w:t>FR: TAF E-1297/2024 du 17 avril 2024</w:t>
      </w:r>
    </w:p>
    <w:p>
      <w:r>
        <w:t>IT: TAF E-1297/2024 del 17 aprile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Beschwerden sind frist- und formgerecht eingereicht worden. Die Beschwerdeführer haben am Verfahren vor der Vorinstanz teilgenommen, sind durch die angefochtenen Verfügungen besonders berührt und haben ein schutzwürdiges Interesse an deren Aufhebung beziehungsweise</w:t>
      </w:r>
    </w:p>
    <w:p>
      <w:r>
        <w:t>E-1297/2024 / E-1298/2024 Seite 5 Änderung. Sie sind daher zur Einreichung der Beschwerden legitimiert (Art. 105 und Art. 108 Abs. 2 AsylG; Art. 48 Abs. 1 sowie Art. 52 Abs. 1 VwVG). Auf die Beschwerden ist einzutreten.</w:t>
      </w:r>
    </w:p>
    <w:p>
      <w:r>
        <w:rPr>
          <w:b/>
        </w:rPr>
        <w:t>E. 2</w:t>
      </w:r>
    </w:p>
    <w:p>
      <w:r>
        <w:t>Aufgrund des engen sachlichen und zeitlichen Zusammenhangs werden die Beschwerdeverfahren E-1297/2024 (N […]) des Beschwerdeführers 1 und E-1298/2024 (N […]) des Beschwerdeführers 2 vereinigt.</w:t>
      </w:r>
    </w:p>
    <w:p>
      <w:r>
        <w:rPr>
          <w:b/>
        </w:rPr>
        <w:t>E. 3</w:t>
      </w:r>
    </w:p>
    <w:p>
      <w:r>
        <w:t>Die Kognition des Bundesverwaltungsgerichts und die zulässigen Rügen richten sich im Asylbereich nach Art. 106 Abs. 1 AsylG.</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In den Beschwerden werden formelle Rügen erhoben und dabei die Verletzung der Begründungspflicht sowie des Anspruchs auf rechtliches Gehör gerügt. Damit machen die Beschwerdeführer eine Verletzung von Verfahrensrechten geltend, welche vorab zu beurteilen ist, da sie gegebe- nenfalls geeignet ist, eine Kassation der vorinstanzlichen Verfügungen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t>E-1297/2024 / E-1298/2024 Seite 6</w:t>
      </w:r>
    </w:p>
    <w:p>
      <w:r>
        <w:rPr>
          <w:b/>
        </w:rPr>
        <w:t>E. 5.3</w:t>
      </w:r>
    </w:p>
    <w:p>
      <w:r>
        <w:t>Die Rüge, die Vorinstanz habe sich nicht genügend mit dem Risikoprofil der Beschwerdeführer unter Berücksichtigung des Profils des Vaters und der langen Landesabwesenheit befasst und damit die Begründungspflicht verletzt, ist unbegründet. Der Verfügung lässt sich entnehmen, dass sich die Vorinstanz mit den konkreten Vorbringen der Beschwerdeführer rechts- genüglich auseinandergesetzt und nachvollziehbar ausgeführt hat, wieso sie, auch unter Berücksichtigung der geltend gemachten beruflichen Tätig- keit des Vaters sowie der bisherigen politischen Veränderungen im Her- kunftsland, das Vorliegen von Risikoprofilen in Bezug auf die Beschwerde- führer verneint. Den Beschwerdeführern war somit eine sachgerechte An- fechtung möglich, was mit den vorliegenden Beschwerden bestätigt wird. Gleichzeitig ist festzuhalten, dass die Uneinigkeit mit den vorinstanzlichen Entscheiden keine Verletzung des Anspruchs auf rechtliches Gehör dar- stellt. Dass die Beschwerdeführer die Auffassung des SEM nicht teilen, stellt keine Verletzung der Begründungspflicht beziehungsweise des An- spruchs auf rechtliches Gehör dar, sondern betrifft Fragen der materiellen Auseinandersetzung.</w:t>
      </w:r>
    </w:p>
    <w:p>
      <w:r>
        <w:rPr>
          <w:b/>
        </w:rPr>
        <w:t>E. 5.4</w:t>
      </w:r>
    </w:p>
    <w:p>
      <w:r>
        <w:t>Die Beschwerdeführer rügen eine massgebliche Verfahrenspflichtver- letzung dahingehend, dass für die materielle Beurteilung der Asylgesuche die Verfahrensakten des jeweiligen Bruders vom SEM beigezogen worden seien, ohne dass diese Akten den Beschwerdeführern jeweils zur Kenntnis gelangt seien oder die entsprechende Einwilligung zur Akteneinsicht vor- gelegen habe. So habe das SEM in den abschlägigen Verfügungen aus- geführt, dass die Konsultation der Akten des Asylverfahrens des Bruders des Beschwerdeführers zu keinerlei Hinweisen geführt hätte, aufgrund de- rer die Verwandtschaft (des Beschwerdeführers mit seinem Bruder) in sei- nem Fall zu einem erhöhten Gefährdungsprofil führen würde und wodurch die bisherigen Feststellungen der Vorinstanz im angefochtenen Entscheid umgestossen werden würden. Diese Vorgehensweise des SEM ist nicht zu beanstanden. Entgegen den Ausführungen auf Beschwerdeebene können Akten von Familienmitgliedern konsultiert werden, wobei es weder eines vorgängigen Einverständnisses der betroffenen Personen noch der Ge- währung des rechtlichen Gehörs bedarf. Lediglich sofern bei der Konsulta- tion Sachverhaltselemente festgestellt werden, die im Entscheid verwertet und namentlich zu Ungunsten der Betroffenen verwendet werden sollen (z.B. widersprüchliche Aussagen zum gleichen Sachverhalt), wäre das rechtliche Gehör unter Offenlegung der relevanten Aspekte zu gewähren. Vorliegend wird in den angefochtenen Verfügungen jedoch lediglich fest- gehalten, dass sich aus der Konsultation der Akten beider Brüder keine Hinweise für Verfolgungselemente ergeben würden (s. angefochtene</w:t>
      </w:r>
    </w:p>
    <w:p>
      <w:r>
        <w:t>E-1297/2024 / E-1298/2024 Seite 7 Verfügungen S. 5 beziehungsweise S. 6). Entsprechend begründeten die Ausführungen des SEM auch keine Pflicht zur Gewährung des rechtlichen Gehörs.</w:t>
      </w:r>
    </w:p>
    <w:p>
      <w:r>
        <w:rPr>
          <w:b/>
        </w:rPr>
        <w:t>E. 5.5</w:t>
      </w:r>
    </w:p>
    <w:p>
      <w:r>
        <w:t>Die formellen Rügen erweisen sich angesichts dieser Sachlage als un- begründet, weshalb keine Veranlassung besteht, die Sachen aus formellen Gründen aufzuheben und an die Vorinstanz zurückzuweisen. Die diesbe- züglichen, eventualiter gestellten Rechtsbegehren sind somit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führte in seiner Verfügung im Wesentlichen aus, dass die persönlichen Befürchtungen der Beschwerdeführer, aufgrund der politi- schen Tätigkeit ihres Vaters selbst in den Fokus der Taliban zu geraten, in objektiver Hinsicht nicht genügen würden, um von einer Verfolgung auszu- gehen, die sich mit beachtlicher Wahrscheinlichkeit und in absehbarer Zu- kunft verwirklichen werde. Abgesehen von den nicht weiter konkretisierten Drohungen gegen ihren Vater und dem geschilderten Vorfall im Jahre 2015 hätten die Beschwerdeführer keine Nachteile seitens der Taliban erfahren. Entsprechend fehle es den Vorkommnissen sowohl an der notwendigen Intensität als auch an der Gezieltheit. Hinzu komme, dass der Vater der Beschwerdeführer seine politische Tätigkeit spätestens seit dessen Aus- reise im April 2021 und damit noch vor der Machtübernahme der Taliban</w:t>
      </w:r>
    </w:p>
    <w:p>
      <w:r>
        <w:t>E-1297/2024 / E-1298/2024 Seite 8 niedergelegt habe. Die Beschwerdeführer würden ferner über kein politi- sches Profil verfügen oder anderweitige risikoschärfende Merkmale auf- weisen, die sie in den Fokus der Taliban rücken würden.</w:t>
      </w:r>
    </w:p>
    <w:p>
      <w:r>
        <w:rPr>
          <w:b/>
        </w:rPr>
        <w:t>E. 7.2</w:t>
      </w:r>
    </w:p>
    <w:p>
      <w:r>
        <w:t>Dem wird in den Beschwerden entgegnet, dass die Familie der Be- schwerdeführer entgegen der vorinstanzlichen Einschätzung von den Tali- ban massiv unter Druck gesetzt worden sei. So habe sich deren Vater ge- zwungen gesehen, zwei seiner Söhne im Jahr 2017, darunter den Be- schwerdeführer 2, aufgrund der anhaltenden Drohungen in die Türkei zu schicken und die zurückgebliebene Familie habe mehrfach den Wohnsitz ändern müssen. Der Beschwerdeführer 1 habe die Schule nicht mehr be- suchen können, da seine Eltern Angst um sein Schicksal gehabt hätten. Die Gezieltheit der Verfolgungssituation sei klar gegeben. In Bezug auf die Intensität seien zwar die Ausführungen der Beschwerdeführer zu den Dro- hungen der Taliban gegen ihre Familie nicht allzu konkret ausgefallen. Es sei aber festzuhalten, dass die Beschwerdeführer aufgrund ihres jungen Alters von den Problemen durch ihre Eltern bewusst abgeschirmt worden seien. Der Vater der Beschwerdeführer sei aufgrund seines politischen Am- tes als Parlamentsabgeordneter direktes Ziel der Verfolgung durch die Ta- liban und daraus folgend (mit ihm) die gesamte Familie im Sinne einer Re- flexverfolgung. Die mangelnde Kenntnis über die Details der erlittenen Dro- hungen des Vaters durch die Taliban dürfe den Beschwerdeführern nicht zu ihrem Nachteil gereichen.</w:t>
      </w:r>
    </w:p>
    <w:p>
      <w:r>
        <w:rPr>
          <w:b/>
        </w:rPr>
        <w:t>E. 8.1</w:t>
      </w:r>
    </w:p>
    <w:p>
      <w:r>
        <w:t>Das Gericht kommt nach Durchsicht der Akten zum Schluss, dass die vorinstanzlichen Erwägungen zu bestätigen sind. Zur Vermeidung von Wiederholungen kann vorab auf diese verwiesen werden (angefochtene Verfügungen S. 4 ff.; s.o. E. 7.1). Soweit die Beschwerdeführer eine Reflexverfolgung geltend machen, wo- nach sie aufgrund des Amtes ihres Vaters als Abgeordneter in Afghanistan gefährdet seien, kann festgehalten werden, dass bei der Beurteilung der Sicherheitslage in Afghanistan bestimmte Personengruppen aufgrund ihrer Exponiertheit einem erhöhten Verfolgungsrisiko ausgesetzt sein können. Dazu gehören unter anderem Personen, die der afghanischen Regierung oder der internationalen Gemeinschaft nahestanden oder als Unterstützer derselben wahrgenommen wurden oder werden sowie westlich orientierte oder der afghanischen Gesellschaft aus anderen Gründen nicht entspre- chende Personen. Die aktuelle Lage in Afghanistan kann derzeit nicht ab- schliessend beurteilt werden, sie hat sich jedoch nach der Machtergreifung</w:t>
      </w:r>
    </w:p>
    <w:p>
      <w:r>
        <w:t>E-1297/2024 / E-1298/2024 Seite 9 der Taliban im August 2021 in verschiedener Hinsicht akzentuiert. Das Bun- desverwaltungsgericht geht davon aus, dass die familiäre Zugehörigkeit zu einer Person, die einem erhöhten Verfolgungsrisiko im Sinne der obenste- henden Erwägungen ausgesetzt ist, zu einer Reflexverfolgung führen kann. Dies gilt insbesondere in Bezug auf (ehemalige) Angehörige der Po- lizei und der Sicherheitskräfte, ehemalige Regierungsbeamte oder der Re- gierung nahestehende Personen (vgl. Urteile des Bundesverwaltungsge- richts [BVGer] D-1358/2023 vom 25. März 2024 E. 5.2; E-1673/2023 vom 1. März 2024 E. 6.5.2; D-5160/2023 vom 16. Januar 2024 E. 7.2; D-4268/2022 vom 29. März 2023 E. 7.1; E-5120/2021 vom 21. Juli 2022 E. 6.3.4). Die konkrete Einschätzung des Risikoprofils ist jedoch im jeweiligen Ein- zelfall vorzunehmen. Es müssen konkrete Indizien und tatsächliche An- haltspunkte dargelegt werden, die die Furcht vor einer real drohenden Ver- folgung nachvollziehbar erscheinen lassen. Eine begründete Furcht vor künftiger Verfolgung ist mithin zu bejahen, wenn eine Person aufgrund kon- kreter Indizien mit guten Gründen, das heisst objektiv nachvollziehbar, be- fürchten muss, dass ihr mit beachtlicher Wahrscheinlichkeit Verfolgung droht und ihr deshalb eine Rückkehr in den Heimatstaat nicht zugemutet werden kann (vgl. Urteil des BVGer D-4268/2022 vom 29. März 2023 E. 7.1).</w:t>
      </w:r>
    </w:p>
    <w:p>
      <w:r>
        <w:rPr>
          <w:b/>
        </w:rPr>
        <w:t>E. 8.2</w:t>
      </w:r>
    </w:p>
    <w:p>
      <w:r>
        <w:t>Zunächst ist festzustellen, dass die Beschwerdeführer keine konkreten Einzelheiten zur beruflichen Tätigkeit ihres Vaters, beispielsweise zum spe- zifischen Aufgabenbereich, seiner Parteizugehörigkeit oder der Amtsdauer als Abgeordneter in einem Regionalparlament, darzulegen vermochten (SEM-Akte […]-17/8 F17 f., 22 ff.; SEM-Akten […]-16/15 F54 ff.). Wie die Vorinstanz zu Recht festgestellt hat, sind die Schilderungen der Beschwer- deführer zu den Drohungen, die sie und ihre Familie, insbesondere der Va- ter, seitens der Taliban erhalten hätten, unsubstanziiert ausgefallen und beschränken sich auf das allgemein gehaltene Vorbringen, wonach ihrem Vater mit dem Tod beziehungsweise der Entführung seiner Kinder gedroht worden sein soll, wobei letztere Ausführungen auf blossen Vermutungen beruhen (SEM-Akten […]-16/10 F1.17.04; SEM-Akten […]-17/8 F35 ff.; SEM-Akten […]-16/15 F71, F83).</w:t>
      </w:r>
    </w:p>
    <w:p>
      <w:r>
        <w:rPr>
          <w:b/>
        </w:rPr>
        <w:t>E. 8.3</w:t>
      </w:r>
    </w:p>
    <w:p>
      <w:r>
        <w:t>Das Argument in den Beschwerden, die Beschwerdeführer seien auf- grund ihres jungen Alters von ihren Eltern nicht im Detail über die Bedro- hungslage durch die Taliban informiert worden und könnten daher auch keine diesbezüglichen Angaben machen, ist nicht überzeugend und führt</w:t>
      </w:r>
    </w:p>
    <w:p>
      <w:r>
        <w:t>E-1297/2024 / E-1298/2024 Seite 10 zu keiner anderen Einschätzung, zumal die Beschwerdeführer in der Zwi- schenzeit deutlich älter sind und sich bei ihren Eltern diesbezüglich hätten erkundigen können. Auch auf Beschwerdeebene wurde diesbezüglich nichts konkretisiert. Aufgrund der bloss vagen Ausführungen der Be- schwerdeführer zu ihrem Vater kann auch unter Berücksichtigung der bei der Vorinstanz eingereichten Beweismittel mithin nicht angenommen wer- den, dass es sich bei diesem um eine massgeblich exponierte Person ge- handelt hat, die an sich bereits einem erhöhten Verfolgungsrisiko im Sinne von Art. 3 AsylG durch die Taliban ausgesetzt war. Wie vom SEM ausge- führt, hat der Vater der Beschwerdeführer spätestens mit seiner Ausreise aus Afghanistan und vor der Machtübernahme der Taliban vor mehr als zwei Jahren sein politisches Amt niedergelegt (SEM-Akte […]-17/8, F22). Es bestehen zum heutigen Zeitpunkt keine Hinweise auf ein aktuelles und nachhaltiges Interesse der Taliban an der Ergreifung des Vaters. Die Be- schwerdeführer sind ausserdem, wie bereits erläutert, aufgrund der Tätig- keit ihres Vaters selbst keinen ernsthaften Behelligungen ausgesetzt ge- wesen. Die Vorbringen der Beschwerdeführer weisen mithin keine konkre- ten Indizien auf, aus denen auf eine nachvollziehbar erscheinende begrün- dete Furcht vor Reflexverfolgung geschlossen werden kann.</w:t>
      </w:r>
    </w:p>
    <w:p>
      <w:r>
        <w:rPr>
          <w:b/>
        </w:rPr>
        <w:t>E. 8.4</w:t>
      </w:r>
    </w:p>
    <w:p>
      <w:r>
        <w:t>In Bezug auf eigene Behelligungen durch die Taliban berichten die Be- schwerdeführer lediglich von einem Zwischenfall im Jahre 2015, als Ange- hörige der Taliban im Haus der Familie in D._______ Waffen des Vaters beschlagnahmt und den älteren Bruder E._______ geschlagen haben sol- len. Dieses Ereignis steht aber weder im zeitlichen Zusammenhang mit der Ausreise des Beschwerdeführers 2 im Jahre 2017 noch mit derjenigen der restlichen Familienmitglieder im April 2021. Der Beschwerdeführer 2 ist vor seiner Ausreise im Jahr 2017 eigenen Angaben gemäss keinen massge- blichen Behelligungen ausgesetzt gewesen. Insbesondere hatte er keine eigenen Probleme mit den Taliban und ist nie gezielt Opfer von Verfol- gungshandlungen im Heimatstaat geworden. Vielmehr gab er an, er habe den Heimatstaat im Jahr 2017 auf Geheiss seines Vaters zusammen mit seinem Bruder E._______ einerseits wegen der allgemein schlechten Si- tuation im Heimatstaat, andererseits zu Ausbildungszwecken verlassen; im Jahr 2020 kehrte er sodann ferienhalber für drei Monate in den Heimatstaat zurück, ohne dass er gezielt Opfer von Verfolgungshandlungen geworden wäre (vgl. Beschwerde E-1298/2024 Ziffer 2). Der Beschwerdeführer 1, der seinen Heimatstaat zusammen mit den Eltern im April 2021 verlasen haben will, schilderte ebenfalls keine eigenen seit dem Jahr 2015 erlebten Bedro- hungshandlungen und blieb in Bezug auf die von der Familie erlebten Be- helligungen – wie bereits festgehalten – äusserst vage.</w:t>
      </w:r>
    </w:p>
    <w:p>
      <w:r>
        <w:t>E-1297/2024 / E-1298/2024 Seite 11</w:t>
      </w:r>
    </w:p>
    <w:p>
      <w:r>
        <w:rPr>
          <w:b/>
        </w:rPr>
        <w:t>E. 8.5</w:t>
      </w:r>
    </w:p>
    <w:p>
      <w:r>
        <w:t>Zusammenfassend ist festzustellen, dass die geltend gemachten Vor- bringen nicht geeignet sind, eine asyl- respektive flüchtlingsrechtlich rele- vante Verfolgung respektive eine entsprechende Verfolgungsfurcht zu be- gründen. Die Vorinstanz hat deshalb zur Recht die Flüchtlingseigenschaft verneint und die Asylgesuche der Beschwerdeführer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 verfügen insbesondere weder über eine auslän- derrechtliche Aufenthaltsbewilligung noch über einen Anspruch auf Ertei- lung einer solchen. Die Wegweisung wurde demnach ebenfalls zu Recht angeordnet (vgl. BVGE 2013/37 E. 4.4; 2009/50 E. 9, je m.w.H.).</w:t>
      </w:r>
    </w:p>
    <w:p>
      <w:r>
        <w:rPr>
          <w:b/>
        </w:rPr>
        <w:t>E. 9.3</w:t>
      </w:r>
    </w:p>
    <w:p>
      <w:r>
        <w:t>Nachdem das SEM mit Verfügungen vom 23. Januar 2024 die Unzu- mutbarkeit des Wegweisungsvollzugs festgestellt und die vorläufige Auf- nahme der Beschwerdeführer angeordnet hat, erübrigen sich praxisge- mäss weitere Ausführungen zur Zulässigkeit und Möglichkeit des Wegwei- sungsvollzugs (vgl. BVGE 2011/7 E. 8, 2009/51 E. 5.4).</w:t>
      </w:r>
    </w:p>
    <w:p>
      <w:r>
        <w:rPr>
          <w:b/>
        </w:rPr>
        <w:t>E. 10</w:t>
      </w:r>
    </w:p>
    <w:p>
      <w:r>
        <w:t>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w:t>
      </w:r>
    </w:p>
    <w:p>
      <w:r>
        <w:rPr>
          <w:b/>
        </w:rPr>
        <w:t>E. 11.1</w:t>
      </w:r>
    </w:p>
    <w:p>
      <w:r>
        <w:t>Bei diesem Ausgang des Verfahrens sind die Kosten den Beschwerdeführern aufzuerlegen (Art. 63 Abs. 1 VwVG) und auf insge- samt Fr. 750.– festzusetzen (Art. 1–3 des Reglements vom 21. Februar 2008 über die Kosten und Entschädigungen vor dem Bundesverwaltungs- gericht [VGKE, SR 173.320.2]), zumal die Gesuche um Gewährung der unentgeltlichen Rechtspflege im Sinne von Art. 65 Abs. 1 VwVG sowie um Beiordnung einer amtlichen Rechtsverbeiständung im Sinne von Art. 102m Abs. 1 AsylG wegen der Aussichtslosigkeit der Rechtsbegehren abzuwei- sen sind.</w:t>
      </w:r>
    </w:p>
    <w:p>
      <w:r>
        <w:t>E-1297/2024 / E-1298/2024 Seite 12</w:t>
      </w:r>
    </w:p>
    <w:p>
      <w:r>
        <w:rPr>
          <w:b/>
        </w:rPr>
        <w:t>E. 11.2</w:t>
      </w:r>
    </w:p>
    <w:p>
      <w:r>
        <w:t>Die Gesuche um Verzicht auf die Erhebung eines Kostenvorschusses werden mit dem vorliegenden Entscheid in der Hauptsache gegenstands- los.</w:t>
      </w:r>
    </w:p>
    <w:p>
      <w:r>
        <w:t>(Dispositiv nächste Seite)</w:t>
      </w:r>
    </w:p>
    <w:p>
      <w:r>
        <w:t>E-1297/2024 / E-1298/2024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