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E-1295/2011 vom 9. Mai 2011</w:t>
      </w:r>
    </w:p>
    <w:p>
      <w:r>
        <w:t>Bundesverwaltungsgericht, 2011-05-09, FR</w:t>
      </w:r>
    </w:p>
    <w:p>
      <w:r>
        <w:rPr>
          <w:b/>
        </w:rPr>
        <w:t xml:space="preserve">Quelle: </w:t>
      </w:r>
      <w:r>
        <w:t>https://mcp.opencaselaw.ch/entscheid/bvger_E-1295_2011</w:t>
      </w:r>
    </w:p>
    <w:p>
      <w:r>
        <w:t>FR: TAF E-1295/2011 du 9 mai 2011</w:t>
      </w:r>
    </w:p>
    <w:p>
      <w:r>
        <w:t>IT: TAF E-1295/2011 del 9 maggio 2011</w:t>
      </w:r>
    </w:p>
    <w:p>
      <w:pPr>
        <w:pStyle w:val="Heading2"/>
      </w:pPr>
      <w:r>
        <w:t>Regeste</w:t>
      </w:r>
    </w:p>
    <w:p>
      <w:r>
        <w:t>Asile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1.1</w:t>
      </w:r>
    </w:p>
    <w:p>
      <w:r>
        <w:t>L'intéressé a qualité pour recourir. Présenté dans la forme et dans les délais prescrits par la loi, le recours est recevable (art. 48 et 52 PA et 108 al. 1 LAsi).</w:t>
      </w:r>
    </w:p>
    <w:p>
      <w:r>
        <w:rPr>
          <w:b/>
        </w:rPr>
        <w:t>E. 1.2</w:t>
      </w:r>
    </w:p>
    <w:p>
      <w:r>
        <w:t>Le recours ayant, de par la loi, effet suspensif (cf. art. 55 al. 1 PA et art. 42 LAsi), la requête de restitution de l'effet suspensif est irrecevable.</w:t>
      </w:r>
    </w:p>
    <w:p>
      <w:r>
        <w:rPr>
          <w:b/>
        </w:rPr>
        <w:t>E. 2.1</w:t>
      </w:r>
    </w:p>
    <w:p>
      <w:r>
        <w:t>A titre préliminaire, il convient d'examiner si, comme le soutient l'intéressé dans son recours, le procès-verbal de son audition sur les motifs d'asile est entaché de vices en raison de problèmes de traduction, vices d'une gravité telle qu'ils contraindraient à ordonner la tenue d'une nouvelle audition.</w:t>
      </w:r>
    </w:p>
    <w:p>
      <w:r>
        <w:rPr>
          <w:b/>
        </w:rPr>
        <w:t>E. 2.2</w:t>
      </w:r>
    </w:p>
    <w:p>
      <w:r>
        <w:t>La lecture du procès-verbal en question ne révèle pas la présence de difficultés de communication et de transcription. La représentante de l'oeuvre d'entraide a certes signalé sur le formulaire prévu à cet effet, sous la rubrique "observation de l'audition", que les traductions de l'interprète étaient parfois difficiles à comprendre, car son allemand était grammaticalement insuffisant dans les longues phrases. Le requérant invoque ce fait dans son recours et soutient que, dans ces conditions, il n'a pas pu présenter ses motifs d'asile de manière complète et détaillée. Cependant, il y a lieu de constater que l'intéressé s'est limité au stade du recours à évoquer la maîtrise imparfaite de la langue allemande de la part de l'interprète et les problèmes de traduction, sans toutefois signaler que des erreurs figureraient au procès-verbal. En effet, il n'a en rien fait valoir que les déclarations consignées au procès-verbal de son audition étaient erronées et ne correspondaient pas à la réalité. Par ailleurs, il n'a pas non plus expliqué en quoi le procès-verbal de l'audition serait incomplet et dans quelle mesure il n'aurait pas pu exposer clairement et de façon complète les raisons qui l'auraient poussé à quitter son pays. Le Tribunal relève au contraire que le récit relaté lors de la première audition ne diffère pas de celui rapporté lors de l'audition sur les motifs d'asile. De plus, comme déjà relevé, l'examen du procès-verbal ne permet pas de déceler des indices donnant à penser que le recourant aurait eu de la peine à se faire comprendre. Cela dit, le Tribunal observe encore que l'intéressé n'a fait aucune remarque particulière à ce propos durant son audition du 5 janvier 2011, ni à la fin de celle-ci d'ailleurs, et qu'il a, en outre, signé toutes les pages du procès-verbal, confirmant ainsi, après retraduction, que ce document correspondait aux déclarations qu'il avait faites. En effet, lors des auditions, il est clairement expliqué aux requérants l'importance de leurs déclarations et des mesures sont prises pour les mettre dans une situation où ils se sentent libres de parler. Ainsi, il est improbable qu'un requérant ne réagisse pas à la retraduction en présence de déclarations à ce point mal retranscrites qu'elles ne correspondent plus à la réalité. Enfin, dans la décision querellée, l'ODM n'a pas remis en cause la véracité des allégations de l'intéressé ni lui a reproché de s'être contredit.</w:t>
      </w:r>
    </w:p>
    <w:p>
      <w:r>
        <w:rPr>
          <w:b/>
        </w:rPr>
        <w:t>E. 2.3</w:t>
      </w:r>
    </w:p>
    <w:p>
      <w:r>
        <w:t>Dans ces conditions, dès lors que le contenu du procès-verbal d'audition sur les motifs d'asile apparaît clair, complet et donc suffisant pour statuer en connaissance de cause, le grief tiré d'une violation du droit d'être entendu doit être écarté. La conclusion tendant à l'annulation de la décision attaquée et au renvoi de la cause à l'ODM pour la tenue d'une nouvelle audition et un complément d'instruction doit ainsi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a déclaré que les parents d'un de ses élèves, qui était albinos, l'auraient tenu pour responsable de sa disparition ; plus précisément ils l'auraient accusé d'avoir donné l'enfant en "offrande" à des Peuls. En raison de ces faits, il craint d'être arrêté par la police.</w:t>
      </w:r>
    </w:p>
    <w:p>
      <w:r>
        <w:rPr>
          <w:b/>
        </w:rPr>
        <w:t>E. 4.2</w:t>
      </w:r>
    </w:p>
    <w:p>
      <w:r>
        <w:t>Force est tout d'abord de constater que, vraisemblables ou non, les motifs allégués ne sont pas pertinents en matière d'asile. En effet, la crainte de poursuites, conséquence d'actes pénalement répréhensibles, ou la crainte d'acte de représailles de la part de tiers, ne constitue pas en soi une crainte d'être exposé à de sérieux préjudices au sens de l'art. 3 LAsi, dès lors que ces poursuites ou menaces ne sont pas motivées par des raisons en relation avec la race, la religion, la nationalité, l'appartenance à un groupe social déterminé ou les opinions politiques. En l'espèce, l'intéressé fait état de comportements ou d'actes relevant du droit pénal commun, sur les circonstances desquels les autorités guinéennes sont légitimées à faire la lumière et, le cas échéant, à mener des investigations policières ou judiciaires.</w:t>
      </w:r>
    </w:p>
    <w:p>
      <w:r>
        <w:rPr>
          <w:b/>
        </w:rPr>
        <w:t>E. 4.3</w:t>
      </w:r>
    </w:p>
    <w:p>
      <w:r>
        <w:t>Au demeurant, le recourant n'a pas non plus établi la crédibilité de ses motifs. En effet, les craintes alléguées ne constituent que de simples affirmations de sa part et ne reposent sur aucun fondement concret et sérieux. Certes, le recourant a produit un exemplaire du journal guinéen "Le Diplomate" n° (...) du (...), dont un article intitulé "Au nom de l'ethnicité un maître d'école (...) A._______ accusé de meurtre", figurant en page 8, est censé relater son histoire. Toutefois, après examen du journal en question des doutes sont apparus quant à son authenticité. En effet, le feuillet central, constitué des pages 5 à 8, présente une différence de format par rapport au reste du journal. De plus, la police de caractères des rubriques utilisée en tête de page est différente de celle apparaissant sur les autres pages. Cela dit, indépendamment de la question de l'authenticité de ce document, force est de constater que les faits qui y sont relatés ne correspondent pas aux déclarations du recourant sur un point essentiel. En effet, lors de ces deux auditions, l'intéressé a indiqué que l'enfant albinos avait disparu le 24 août 2010 et qu'il avait aidé les parents à le chercher durant deux jours, mais qu'ils ne l'avaient pas retrouvé (cf. p-v d'audition du 21 septembre 2010, p. 5 et p-v d'audition du 5 janvier 2011, p. 7 question 60). A aucun moment, l'intéressé n'a déclaré que l'enfant avait été tué contrairement à ce qui ressort de l'article de journal qui fait état de la découverte du corps du petit albinos, le 24 août 2010 déjà. Par ailleurs, le policier interrogé dans l'article a indiqué que le recourant n'était pas lié à la mort de l'enfant, mais que c'était les parents de la victime qui l'accusaient. Dans ces conditions, cet article n'est pas pertinent et ne constitue pas un moyen utile à l'établissement de la réalité des craintes de persécution alléguées par l'intéressé. Enfin, la description du voyage de l'intéressé pour l'Europe relève du stéréotype, celui-ci étant au surplus incapable de fournir des indications sur les documents qui lui auraient permis de passer les frontières, mais qu'il n'aurait jamais eus entre les mains ni sur la compagnie aérienne avec laquelle il aurait voyagé. Dans ces conditions, de sérieux doutes existent quant aux réelles circonstances du départ de l'intéressé du continent africain.</w:t>
      </w:r>
    </w:p>
    <w:p>
      <w:r>
        <w:rPr>
          <w:b/>
        </w:rPr>
        <w:t>E. 4.4</w:t>
      </w:r>
    </w:p>
    <w:p>
      <w:r>
        <w:t>Pour le surplus, renvoi est fait aux considérants pertinents de la décision attaquée.</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considère que le recourant n'a pas démontré l'existence d'un risque réel, fondé sur des motifs sérieux et avérés, d'être exposé en cas de retour dans son pays d'origine à des traitements prohibés. En effet, les allégations selon lesquelles il risquerait d'être arrêté et emprisonné par la police ne constituent que de simples affirmations de sa part. Cela dit, le recourant n'a pas rendu vraisemblable l'existence d'indices concrets selon lesquels il ne pourrait pas bénéficier d'une procédure régulière et qu'il serait privé du droit de se défendre au motif que les autorités s'en tiendraient aux seules accusations portées contre lui par les parents de l'élève disparu. Il n'a pas non plus allégué qu'il risquerait d'être exposé à une peine disproportionnée par rapport à l'infraction dont il craint d'être accusé ou qu'il serait lui-même l'objet de traitements illicites, lors d'une éventuelle détention.</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Certes, la Guinée connaît des périodes de tension épisodiquement, comme par exemple durant la campagne et la procédure de ratification des résultats de l'élection présidentielle du 7 novembre 2010. Toutefois, ce pays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après les épisodes de violences ponctuels dans des régions à prédominance peule durant les deux jours qui ont suivi l'annonce, le 15 novembre 2010, des résultats provisoires de l'élection présidentielle, le calme est rapidement revenu après que le président sortant a décrété, en date du 17 novembre 2010, l'état d'urgence jusqu'à la proclamation des résultats définitifs de cette élection, aucun incident sérieux n'ayant plus été signalé depuis lors.</w:t>
      </w:r>
    </w:p>
    <w:p>
      <w:r>
        <w:rPr>
          <w:b/>
        </w:rPr>
        <w:t>E. 8.3</w:t>
      </w:r>
    </w:p>
    <w:p>
      <w:r>
        <w:t>En outre, il ne ressort du dossier aucun élément dont on pourrait inférer que l'exécution du renvoi impliquerait une mise en danger concrète du recourant. A cet égard, le Tribunal relève que le recourant, qui n'a quitté son pays que depuis quelques mois, est jeune, au bénéfice d'une expérience professionnelle et n'a pas allégué ni a fortiori établi qu'il souffrait de problèmes de santé particuliers pour lesquels il ne pourrait pas être soigné en Guinée et qui seraient susceptibles de rendre son renvoi inexigible.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Toutefois, le recourant a conclu à l'octroi de l'assistance judiciaire partielle. Celle-ci doit être admise dans la mesure où les conclusions de son recours n'apparaissaient pas d'emblée vouées à l'échec au moment de son dépôt et qu'il était - et est encore probablement - indigent, vu son absence d'activité rémunérée en Suisse (cf. art. 65 PA). (dispositif :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