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E-1284/2014 vom 28. März 2014</w:t>
      </w:r>
    </w:p>
    <w:p>
      <w:r>
        <w:t>Bundesverwaltungsgericht, 2014-03-28, DE</w:t>
      </w:r>
    </w:p>
    <w:p>
      <w:r>
        <w:rPr>
          <w:b/>
        </w:rPr>
        <w:t xml:space="preserve">Quelle: </w:t>
      </w:r>
      <w:r>
        <w:t>https://mcp.opencaselaw.ch/entscheid/bvger_E-1284_2014</w:t>
      </w:r>
    </w:p>
    <w:p>
      <w:r>
        <w:t>FR: TAF E-1284/2014 du 28 mars 2014</w:t>
      </w:r>
    </w:p>
    <w:p>
      <w:r>
        <w:t>IT: TAF E-1284/2014 del 28 marzo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1.4</w:t>
      </w:r>
    </w:p>
    <w:p>
      <w:r>
        <w:t>Die Schweizerische Bundesversammlung hat am 14. Dezember 2012 eine Revision des Asylgesetzes vom 26. Juni 1998 verabschiedet (AS 2013 4375), die am 1. Februar 2014 in Kraft getreten ist. Dabei wurde unter anderem Art. 111c AsylG neu eingefügt, der das Verfahren bei Mehrfachgesuchen regelt. Im zweiten Absatz der Übergangsbestimmungen wird festgehalten, dass für die im Zeitpunkt des Inkrafttretens dieser Gesetzesänderung hängigen Verfahren betreffend Mehrfachgesuche bisheriges Recht in der Fassung des Asylgesetzes vom 1. Januar 2008 gilt. Das zu prüfende dritte Asylgesuch des Beschwerdeführers datiert vom 17. November 2011. Vorliegend sind somit die Bestimmungen des AsylG in der Fassung vom 1. Januar 2008 anwendbar.</w:t>
      </w:r>
    </w:p>
    <w:p>
      <w:r>
        <w:rPr>
          <w:b/>
        </w:rPr>
        <w:t>E. 1.5</w:t>
      </w:r>
    </w:p>
    <w:p>
      <w:r>
        <w:t>Bei Beschwerden gegen Nichteintretensentscheide, mit denen es das BFM ablehnt, das Asylgesuch auf seine Begründetheit hin zu überprüfen (alt Art. 32-35a AsylG respektive neu Art. 31a Abs. 1-3 AsylG), ist die Beurteilungskompetenz der Beschwerdeinstanz grundsätzlich auf die Frage beschränkt, ob die Vorinstanz zu Recht auf das Asylgesuch nicht eingetreten ist. Wird dies bejaht, ist die angefochtene Verfügung aufzuheben und die Sache zur neuen Entscheidung an die Vorinstanz zurückzuweisen (vgl. dazu BVGE 2011/30 E.3). Nicht beschränkt ist die Beurteilungszuständigkeit des Bundesverwaltungsgerichts hinsichtlich der Frage der Wegweisung und deren Vollzugs, da das BFM diesbezüglich eine materielle Prüfung und Entscheidung vorzunehmen hat.</w:t>
      </w:r>
    </w:p>
    <w:p>
      <w:r>
        <w:rPr>
          <w:b/>
        </w:rPr>
        <w:t>E. 1.6</w:t>
      </w:r>
    </w:p>
    <w:p>
      <w:r>
        <w:t>Mit Beschwerde kann die Verletzung von Bundesrecht, die unrichtige oder unvollständige Feststellung des Sachverhalts und die Unangemessenheit gerügt werden (alt Art. 106 Abs. 1 AsylG i.V.m. Abs. 2 der Übergangsbestimmung zur Änderung des AsylG vom 14. Dezember 2012).</w:t>
      </w:r>
    </w:p>
    <w:p>
      <w:r>
        <w:rPr>
          <w:b/>
        </w:rPr>
        <w:t>E. 1.7</w:t>
      </w:r>
    </w:p>
    <w:p>
      <w:r>
        <w:t>Über offensichtlich unbegründete Beschwerden wird in einzelrichterlicher Zuständigkeit mit Zustimmung eines zweiten Richters oder einer zweiten Richterin entschieden (Art. 111 Bst. e AsylG). Da es sich, wie nachfolgend aufgezeigt, vorliegend um eine solche handelt, ist das Urteil nur summarisch zu begründen (Art. 111a Abs. 2 AsylG). Gestützt auf Art. 111a Abs. 1 AsylG wurde auf einen Schriftenwechsel verzichtet. 2.1. In der angefochtenen Verfügung wurde ausgeführt, der rechtserhebliche Sachverhalt sei nach Gewährung des rechtlichen Gehörs respektive nach Eingang der schriftlichen Begründung des Gesuchs und der eingereichten Beweismittel hinreichend klar erstellt, weshalb keine Anhörung erforderlich und der entsprechende Antrag abzuweisen sei. Das Nichteintreten auf das dritte Asylgesuch ergebe sich aus dem Umstand, dass seit dem rechtskräftigen Abschluss des zweiten Asylverfahrens (18. September 2008) keine Ereignisse erkennbar seien, die geeignet seien, die Flüchtlingseigenschaft des Beschwerdeführers zu begründen. Die Abweisung seines Asylgesuchs durch Italien zeige, dass er im Zeitpunkt des Verlassens des Heimatlandes nicht als Regimegegner oder politischer Aktivist registriert gewesen sei. Somit könne er seit der Ankunft in der Schweiz nicht unter spezieller Beobachtung heimatlicher Behörden gestanden haben. Die im zweiten Asylgesuch angesprochenen Exilaktivitäten seien sowohl vom BFM als auch vom Bundesverwaltungsgericht als nicht asylrelevant qualifiziert worden. Der Beschwerdeführer habe sich zwar exilpolitisch betätigt. Die eingereichten Beweisunterlagen - wie zahlreiche weitere, ähnlich dokumentierte Eingaben in anderen Verfahren - dokumentierten aber, dass allein in der Schweiz innerhalb weniger Monate zahlreiche exilpolitische Anlässe organisiert würden, von denen anschliessend oftmals gestellte Gruppenaufnahmen von nicht selten Hunderten von Teilnehmern in einschlägigen Medien publiziert würden. Mithin sei unwahrscheinlich, dass äthiopische Behörden all diesen, oft schlecht erkennbaren Gesichtern Identitäten zuordnen könnten. Selbst wenn sie über politische Aktivitäten ihrer Staatsangehörigen im Ausland informiert wären, seien sie angesichts der hohen Zahl der im Ausland lebenden Staatsangehörigen nicht in der Lage, jede einzelne Person zu identifizieren und zu überwachen. Zudem dürfte den äthiopischen Behörden bekannt sein, dass viele äthiopische Emigranten aus wirtschaftlichen Gründen versuchten, in Europa Fuss zu fassen und speziell in der Schweiz ein dauerhaftes Aufenthaltsrecht zu erwirken, indem sie regimekritischen Aktivitäten nachgingen. Die aufgezeigten Aktivitäten für die EPPF und die Mitgliedschaft seien nicht derart, dass sich der Beschwerdeführer besonderes exponiert habe. Er gehöre weder zur Zielgruppe des harten Kerns von aktiven oppositionellen Äthiopiern im Ausland, die von den äthiopischen Behörden als konkrete Bedrohung für ihr politisches System aufgefasst würden, noch seien Indizien bekannt, die darauf schliessen liessen, dass die äthiopischen Behörden von seiner Mitgliedschaft bei der EPPF auch nur Notiz genommen oder gar darauf gestützt Massnahmen ergriffen hätten. Zudem sei davon auszugehen, dass die Aktivitäten der EPPF das äthiopische Regime nicht bedrohen könnten, zumal die Kapazitäten dieser Organisation in Äthiopien zu gering seien, als dass sie das Regime respektive die innere Sicherheit und Stabilität Äthiopiens gefährden könnte. Der EPPF (Schweiz) gehe es hauptsächlich um die Unterstützung von Exil-Äthiopiern in ihren Asylverfahren mittels Mitgliederbestätigungen und ähnlichen Schreiben. Somit dürfte es nicht im Interesse der äthiopischen Behörden sein, die EPPF (Schweiz) und ihre Mitglieder zu überwachen. Dass der Beschwerdeführer, der sich ohnehin nicht besonders exponiert habe, ins Visier der äthiopischen Behörden gerate, sei nicht anzunehmen. Zur Einschätzung der Gefährdungslage von Personen mit vergleichbarem Profil verwies das BFM auf zahlreiche Urteile des Bundesverwaltungsgerichts. Mithin hielten die vorgebrachten subjektiven Nachfluchtgründe den Anforderungen an die Flüchtlingseigenschaft nicht stand. Seit Rechtskraft des zweiten Asylverfahrens (18. September 2008) sei im Asylpunkt bezüglich einer persönlichen Gefährdung des Beschwerdeführers keine relevante Änderung eingetreten. Somit sei auf das Asylgesuch nicht einzutreten und die Wegweisung anzuordnen. Der Vollzug sei, wie in den früheren Entscheiden begründet, weiterhin zulässig, zumutbar und möglich. 2.2. Demgegenüber stellte sich der Beschwerdeführer auf den Standpunkt, das BFM verkenne, dass seit dem letzten Asylentscheid fünfundeinhalb Jahre und seit seiner ersten exilpolitischen Aktivität (ab 2005 für die Kinijit, seit November 2010 für die EPPF) neun Jahre verflossen seien. Sein aktives Engagement über all die Jahre hinweg sei umfangreich. Er erfülle die gemäss Praxis tief anzusetzenden Hinweise auf inzwischen eingetretene Ereignisse. Er sei Flüchtling. Als Angehöriger der muslimischen Minderheit Äthiopiens stehe er noch mehr im Fokus äthiopischer Behörden und hebe sich von den vom BFM genannten "durchschnittlichen" Fällen ab. Das BFM hätte somit sein Asylgesuch materiell behandeln müssen. Seit (...) 2012 sei er mit einer äthiopischen Asylbewerberin verheiratet, deren Gesuch hängig sei. Er ersuche um Koordination mit ihrem Fall.</w:t>
      </w:r>
    </w:p>
    <w:p>
      <w:r>
        <w:rPr>
          <w:b/>
        </w:rPr>
        <w:t>E. 3</w:t>
      </w:r>
    </w:p>
    <w:p>
      <w:r>
        <w:t>Einer asylsuchenden Person, die in der Schweiz bereits ein Asylverfahren erfolglos durchlaufen hat und nicht aus ihrem Heimat- oder Herkunftsstaat in die Schweiz zurückgekehrt ist, ist vor Erlass eines auf alt Art. 32 Abs. 2 Bst. e AsylG gestützten Nichteintretensentscheides das rechtliche Gehör zu gewähren (alt Art. 36 Abs. 2 AsylG); sollten sich aufgrund ihres neuen Asylgesuchs Hinweise auf in der Zwischenzeit eingetretene Ereignisse ergeben, die geeignet sind, die Flüchtlingseigenschaft zu begründen oder die für die Gewährung vorübergehenden Schutzes relevant sind, ist einzutreten und es wird in diesen Fällen in der Regel auch eine Anhörung durchgeführt. Der Anspruch auf rechtliches Gehör wird in der Regel von der gesuchstellenden Person bereits mit der Einreichung des Gesuchs, nämlich mit dessen Begründung, wahrgenommen. Das BFM darf daher nach Treu und Glauben auf die zeitlich nachgeordnete formelle Gewährung des rechtlichen Gehörs verzichten, wenn der Sachverhalt vollständig erstellt ist (vgl. BVGE 2009/53 E. 5.3 ff.). Nachdem in der Beschwerde sinngemäss geltend gemacht wurde, alle Beweggründe des dritten Verfahrens ausreichend dokumentiert zu haben, besteht kein Zweifel, dass die Vorinstanz im Zeitpunkt ihres Entscheides zu Recht von der Spruchreife des dritten Asylverfahrens hat ausgehen dürfen und nicht zur Durchführung einer Anhörung verpflichtet war. Gemäss alt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Dieser Nichteintretenstatbestand enthält somit ein formelles Erfordernis (früheres abgeschlossenes Asylverfahren) und ein materielles (fehlende Hinweise auf Verfolgung), die kumulativ erfüllt sein müssen. 4.1. Der Beschwerdeführer hat in der Schweiz zwei Asylverfahren erfolglos durchlaufen, wovon das zweite am 18. September 2008 (Verfahren E-5122/2008) rechtskräftig beendet wurde. Das formelle Erfordernis des Nichteintretensgrundes von alt Art. 32 Abs. 2 Bst. e AsylG ist damit erfüllt. 4.2. Es bleibt damit zu prüfen, ob Hinweise vorliegen, wonach seit dem rechtskräftigen Abschluss des zweiten Asylverfahrens bedeutsame Ereignisse eingetreten sind, die geeignet sind, die Flüchtlingseigenschaft des Beschwerdeführers zu begründen, oder die für die Gewährung des vorübergehenden Schutzes relevant sind. Dabei sind die Vorbringen und Fakten unter Berücksichtigung des länderspezifischen und personenbezogenen Kontextes zu prüfen. Bei der Prüfung, ob Hinweise vorliegen, die geeignet sein könnten, die Flüchtlingseigenschaft i.S. von Art. 3 AsylG zu begründen, kommt ein gegenüber der Glaubhaftmachung reduzierter Beweismassstab zur Anwendung: Auf ein Asylgesuch muss eingetreten werden, wenn sich Hinweise auf eine relevante Verfolgung ergeben, die nicht von vornherein haltlos sind (vgl. BVGE 2009/53 E. 4.2 m.w.H.). Ist aber eines der Elemente des Flüchtlingsbegriffs offensichtlich nicht erfüllt, ist auf das Gesuch nicht einzutreten (vgl. BVGE 2008/57 E. 3.3). Das Bundesverwaltungsgericht hat in seinem Urteil vom 18. September 2008, auf dessen Erwägungen verwiesen werden kann, festgehalten, dass der Beschwerdeführer keine Gründe glaubhaft gemacht hat, die gegen die Abweisung des (zweiten) Asylgesuch durch das BFM gesprochen hätten. Insoweit in der Beschwerdeschrift des vorliegenden Verfahrens erneut auf die in früheren Asylverfahren geltend gemachten exilpolitischen Aktivitäten abgestellt wird, die seine Gefährdung nach sich ziehen würden, ist deshalb die Begründung von vornherein nicht geeignet, ein "in der Zwischenzeit eingetretenes Ereignis" i.S. von alt Art. 32 Abs. 2 Bst. e AsylG zu bilden. Die Behauptung, wonach in Fortsetzung der bisherigen exilpolitischen Tätigkeiten, nun nicht nur im Rahmen der Kinijit (Schweiz) sondern seit November 2010 verstärkt im Rahmen der EPPF (Schweiz) subjektive Nachfluchtgründe gesetzt worden seien, führt dabei nicht zu einem anderen Ergebnis. Die Auffassung des BFM, die EPPF (Schweiz) und ihre Mitglieder stünden kaum im Fokus äthiopischer Behörden, entspricht auch der Erkenntnis des Bundesverwaltungsgerichts. Die eingereichten Beweismittel machen die Asylangaben des Beschwerdeführers in Bezug auf eine Gefährdung nicht glaubhafter. Die behaupteten zahlreichen exilpolitischen Tätigkeiten in der Schweiz - Demonstrationsteilnahmen, Internetauftritte mit Fotos, Mitgliederanwerbungen, sonstige Aktivitäten - ändern an dieser Erkenntnis nichts. Der unbeschwerte Umgang mit der Publikmachung eigener Aktivitäten und Fotos via Internet ist sogar ein Indiz dafür, dass sich die äthiopische Diaspora nicht vor Überwachung und Repressalien durch das heimische Regime fürchtet. Dass die Zugehörigkeit zum islamischen Glauben in Äthiopien, wo je nach Quelle ein Drittel bis die Hälfte der Bevölkerung muslimisch ist, ein besonderer Diskriminierungs- oder Verfolgungsgrund darstellen soll, ist nicht bekannt. Die Argumentation des BFM in der angefochtenen Verfügung ist somit zutreffend, und es kann ergänzend darauf verwiesen werden. 4.3. Insgesamt ist festzuhalten, dass die seit Ergehen des Bundesverwaltungsgerichtsurteils vom 18. September 2008 geltend gemachten Aspekte keine Ereignisse darstellen, die i.S. von alt Art. 32 Abs. 2 Bst. e AsylG geeignet sein könnten, die Flüchtlingseigenschaft zu begründen. Das BFM ist damit zu Recht auf das Asylgesuch nicht eingetreten.</w:t>
      </w:r>
    </w:p>
    <w:p>
      <w:r>
        <w:rPr>
          <w:b/>
        </w:rPr>
        <w:t>E. 5</w:t>
      </w:r>
    </w:p>
    <w:p>
      <w:r>
        <w:t>Tritt das Bundesamt auf das Asylgesuch nicht ein, verfügt es in der Regel die Wegweisung aus der Schweiz und ordnet den Vollzug an; es berücksichtigt dabei den Grundsatz der Einheit der Familie (Art. 44 AsylG).</w:t>
      </w:r>
    </w:p>
    <w:p>
      <w:r>
        <w:rPr>
          <w:b/>
        </w:rPr>
        <w:t>E. 5.1</w:t>
      </w:r>
    </w:p>
    <w:p>
      <w:r>
        <w:t>Der Beschwerdeführer verfügt weder über eine ausländerrechtliche Aufenthaltsbewilligung noch über einen Anspruch auf Erteilung einer solchen (vgl. BVGE 2011/24 E. 10.1 m.w.H.). Die Wegweisung wurde demnach zu Recht angeordnet.</w:t>
      </w:r>
    </w:p>
    <w:p>
      <w:r>
        <w:rPr>
          <w:b/>
        </w:rPr>
        <w:t>E. 5.2</w:t>
      </w:r>
    </w:p>
    <w:p>
      <w:r>
        <w:t>Ist der Vollzug der Wegweisung unzulässig, unzumutbar oder unmöglich,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5.2.1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Da der Beschwerdeführer nicht Flüchtling ist, wird er durch das Prinzip des flüchtlingsrechtlichen Non-Refoulements auch nicht geschützt. Es ergeben sich ferner keine Anhaltspunkte dafür, dass er für den Fall einer Rückkehr nach Äthiopien dort mit beachtlicher Wahrscheinlichkeit einer nach Art. 3 EMRK oder Art. 1 FoK verbotenen Strafe oder Behandlung ausgesetzt wäre. Die allgemeine Menschenrechtssituation in Äthiopien lässt den Wegweisungsvollzug ebenfalls nicht als unzulässig erscheinen. Nach dem Gesagten ist der Vollzug der Wegweisung im Sinne der asyl- und der völkerrechtlichen Bestimmungen zulässig.</w:t>
      </w:r>
    </w:p>
    <w:p>
      <w:r>
        <w:rPr>
          <w:b/>
        </w:rPr>
        <w:t>E. 5.2.2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Äthiopien noch individuelle Gründe sprechen gegen die Zumutbarkeit des Wegweisungsvollzugs. Er verfügt in Äthiopien über ein soziales Beziehungsnetz an Verwandten und Bekannten. Seine Ehefrau D._______, von der er offenbar nicht geschieden ist, lebt mit (...) Töchtern weiterhin in Äthiopien; wo sich auch seine (...) befinden. Er war nach eigenen Angaben als (...) und (...) tätig und ist, mangels anderweitiger Angaben, bei guter Gesundheit sowie reise- und arbeitsfähig. Er muss mithin nicht damit rechnen, in Äthiopien in eine existenzielle Notlage zu geraten. Damit ist der Vollzug als zumutbar zu qualifizieren. Der Beschwerdeführer wendete zudem ein, er habe kürzlich geheiratet, und deshalb solle sein Verfahren mit demjenigen seiner Gattin koordiniert werden. Er verwies auf eine von der Swiss Muslim Society in Zürich ausgestellte Bestätigung, die er in Kopie einreichte. Dem Dokument ist zu entnehmen, dass er am (...) 2012 die eritreische Staatsbürgerin [...] (den Schweizer Asylbehörden als C._______ bekannt) in Zürich geheiratet habe. Diesem Akt kommt keine rechtliche Bedeutung zu, zumal der Beschwerdeführer bereits verheiratet ist. Eine Rücksichtnahme auf das rechtskräftig abgeschlossene Asylverfahren von C._______, welche die Schweiz längstens hätte verlassen müssen und sich der Aufforderung zur Ausreise seit bald drei Jahren widersetzt, i.S. von Art. 44 AsylG (Beachtung des Grundsatzes der Familie beim Wegweisungsvollzug) ist folglich weder erforderlich noch sinnvoll. Somit erweist sich der Vollzug der Wegweisung als zumutbar.</w:t>
      </w:r>
    </w:p>
    <w:p>
      <w:r>
        <w:rPr>
          <w:b/>
        </w:rPr>
        <w:t>E. 5.3</w:t>
      </w:r>
    </w:p>
    <w:p>
      <w:r>
        <w:t>Schliesslich obliegt es dem Beschwerdeführer, sich bei der äthiopischen Vertretung die für eine Rückkehr notwendigen Reisedokumente zu beschaffen (vgl. Art. 8 Abs. 4 AsylG; BVGE 2008/34 E. 12, weshalb der Vollzug der Wegweisung auch möglich ist (Art. 83 Abs. 2 AuG).</w:t>
      </w:r>
    </w:p>
    <w:p>
      <w:r>
        <w:rPr>
          <w:b/>
        </w:rPr>
        <w:t>E. 5.4</w:t>
      </w:r>
    </w:p>
    <w:p>
      <w:r>
        <w:t>Zusammenfassend ist die Anordnung des Wegweisungsvollzugs zu bestätigen. Eine Anordnung der vorläufigen Aufnahme fällt somit ausser Betracht (Art. 83 Abs. 1-4 AuG).</w:t>
      </w:r>
    </w:p>
    <w:p>
      <w:r>
        <w:rPr>
          <w:b/>
        </w:rPr>
        <w:t>E. 6</w:t>
      </w:r>
    </w:p>
    <w:p>
      <w:r>
        <w:t>Aus diesen Erwägungen ergibt sich, dass die angefochtene Verfügung rechtskonform ist (alt Art. 106 Abs. 1 AsylG). Die Beschwerde ist nach dem Gesagten abzuweisen.</w:t>
      </w:r>
    </w:p>
    <w:p>
      <w:r>
        <w:rPr>
          <w:b/>
        </w:rPr>
        <w:t>E. 7</w:t>
      </w:r>
    </w:p>
    <w:p>
      <w:r>
        <w:t>Mit dem vorliegenden Urteil ist der Antrag auf Verzicht einer Kostenvorschusserhebung gegenstandslos geworden. Das Gesuch um Gewährung der unentgeltlichen Rechtspflege i.S. von Art. 65 Abs. 1 VwVG ist wegen der Aussichtslosigkeit der Beschwerde abzuweisen. Bei diesem Verfahrensausgang sind die Kosten von Fr. 1200.- (Art. 1-3 des Reglements vom 21. Februar 2008 über die Kosten und Entschädigungen vor dem Bundesverwaltungsgericht [VGKE, SR 173.320.2]) dem Beschwerdeführer aufzuerlegen (Art. 63 Abs. 1 und 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