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E-1280/2013 vom 18. September 2013</w:t>
      </w:r>
    </w:p>
    <w:p>
      <w:r>
        <w:t>Bundesverwaltungsgericht, 2013-09-18, DE</w:t>
      </w:r>
    </w:p>
    <w:p>
      <w:r>
        <w:rPr>
          <w:b/>
        </w:rPr>
        <w:t xml:space="preserve">Quelle: </w:t>
      </w:r>
      <w:r>
        <w:t>https://mcp.opencaselaw.ch/entscheid/bvger_E-1280_2013</w:t>
      </w:r>
    </w:p>
    <w:p>
      <w:r>
        <w:t>FR: TAF E-1280/2013 du 18 septembre 2013</w:t>
      </w:r>
    </w:p>
    <w:p>
      <w:r>
        <w:t>IT: TAF E-1280/2013 del 18 settembre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betreffend Verneinung der Flüchtlingseigenschaft und Ablehnung des Asylgesuches (Dispositivziffern 1 und 2 der angefochtenen Verfügung) abgewiesen.</w:t>
      </w:r>
    </w:p>
    <w:p>
      <w:r>
        <w:rPr>
          <w:b/>
        </w:rPr>
        <w:t>E. 2</w:t>
      </w:r>
    </w:p>
    <w:p>
      <w:r>
        <w:t>Die den Wegweisungspunkt betreffenden Dispositivziffern 3-5 der angefochtenen Verfügung werden aufgehoben.</w:t>
      </w:r>
    </w:p>
    <w:p>
      <w:r>
        <w:rPr>
          <w:b/>
        </w:rPr>
        <w:t>E. 3</w:t>
      </w:r>
    </w:p>
    <w:p>
      <w:r>
        <w:t>Die Verfahrenskosten von Fr. 600.- werden dem Beschwerdeführer auferlegt und mit dem in gleicher Höhe geleisteten Kostenvorschuss verrechnet.</w:t>
      </w:r>
    </w:p>
    <w:p>
      <w:r>
        <w:rPr>
          <w:b/>
        </w:rPr>
        <w:t>E. 4</w:t>
      </w:r>
    </w:p>
    <w:p>
      <w:r>
        <w:t>Es wird keine Parteientschädigung ausgerichtet.</w:t>
      </w:r>
    </w:p>
    <w:p>
      <w:r>
        <w:rPr>
          <w:b/>
        </w:rPr>
        <w:t>E. 5</w:t>
      </w:r>
    </w:p>
    <w:p>
      <w:r>
        <w:t>Dieses Urteil geht an den Beschwerdeführer, das BFM und die kantonale Migrationsbehörde. Der Einzelrichter: Der Gerichtsschreiber: Walter Stöckli Thomas Hardegger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