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E-1277/2018 vom 3. April 2018</w:t>
      </w:r>
    </w:p>
    <w:p>
      <w:r>
        <w:t>Bundesverwaltungsgericht, 2018-04-03, DE</w:t>
      </w:r>
    </w:p>
    <w:p>
      <w:r>
        <w:rPr>
          <w:b/>
        </w:rPr>
        <w:t xml:space="preserve">Quelle: </w:t>
      </w:r>
      <w:r>
        <w:t>https://mcp.opencaselaw.ch/entscheid/bvger_E-1277_2018</w:t>
      </w:r>
    </w:p>
    <w:p>
      <w:r>
        <w:t>FR: TAF E-1277/2018 du 3 avril 2018</w:t>
      </w:r>
    </w:p>
    <w:p>
      <w:r>
        <w:t>IT: TAF E-1277/2018 del 3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In der Beschwerde werden verschiedene formelle Rügen erhoben, welche vorab zu beurteilen sind, da sie allenfalls geeignet wären, eine Kassation der vorinstanzlichen Verfügung zu bewirken. Der Beschwerdeführer rügt zur Hauptsache eine Verletzung der Rechtsgleichheit, eine Verletzung des rechtlichen Gehörs, eine Verletzung der Pflicht zur vollständigen und richtigen Abklärung des rechtserheblichen Sachverhalts, eine Verletzung des Willkürverbots sowie eine Verletzung der Begründungspflicht.</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4.1</w:t>
      </w:r>
    </w:p>
    <w:p>
      <w:r>
        <w:t>Der Beschwerdeführer beantragt die Feststellung der Nichtigkeit der vorinstanzlichen Verfügung, da der Anspruch auf Kenntnis aller am Entscheid beteiligten Personen verletzt sei. Aus dem Kürzel "Zgm" gehe nicht hervor, welche Fachspezialistin an der Verfügung mitgewirkt habe. 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Ulrich Häfelin/Walter Haller/Helen Keller/Daniela Thurnherr, Allgemeines Verwaltungsrecht, 9. Aufl. 2016, N 979). Mit Zwischenverfügung vom 12. März 2018 wurde dem Beschwerdeführer der Name der für die angefochtene Verfügung zuständigen Fachspezialistin mitgeteilt. Das Fehlen des Namens in der Verfügung selbst stellt keinen besonders schwerwiegenden Mangel dar, welcher die Nichtigkeit der Verfügung nach sich ziehen würde (vgl. Urteil des BVGer E-5326/2017 vom 19. Dezember 2017 E. 7.1). Durch die Bekanntgabe des Namens war es dem Beschwerdeführer möglich, seinen Anspruch auf richtige Besetzung der Vorinstanz und die Wahrung der unparteiischen Beurteilung seiner Sache zu überprüfen. Der Beschwerdeführer ist sodann darauf hinzuweisen, dass er bereits in seinem Gesuch um Akteneinsicht vom 5. Februar 2018 an die Vorinstanz, die Offenlegung der Namen hätte verlangen können, um danach allfällige Ausstandsgründe geltend zu machen. Der Antrag, es sei festzustellen, dass die angefochtene Verfügung den Anspruch auf gleiche und gerechte Behandlung verletze und deshalb nichtig sei, ist folglich abzuweisen.</w:t>
      </w:r>
    </w:p>
    <w:p>
      <w:r>
        <w:rPr>
          <w:b/>
        </w:rPr>
        <w:t>E. 4.2</w:t>
      </w:r>
    </w:p>
    <w:p>
      <w:r>
        <w:t>Der Beschwerdeführer beantragt, die Vorinstanz sei anzuweisen, sämtliche nicht öffentlich zugänglichen Quellen ihres Länderberichts vom 16. August 2016 zu Sri Lanka offenzulegen. Danach sei ihm eine angemessene Frist zur Einreichung einer Beschwerdeergänzung anzusetzen. Der vorinstanzliche Länderbericht vom 16. August 2016 zu Sri Lanka ist öffentlich zugänglich und darin werden - neben nicht namentlich genannten Gesprächspartnern und anderen nicht offengelegten Referenzen - überwiegend öffentlich zugängliche, verlässliche Quellen zitiert. Dem Anspruch des Beschwerdeführers auf rechtliches Gehör ist damit trotz teilweise nicht im Einzelnen offengelegter Referenzen Genüge getan. Zudem ist darauf hinzuweisen, dass die Frage, inwiefern sich ein Bericht auf verlässliche und überzeugende Quellen abstützt, nicht das rechtliche Gehör eines Beschwerdeführers beschlägt, sondern im Rahmen der materiellen Würdigung der Argumente der Parteien durch das Gericht eine Rolle spielt. Der Antrag, die Vorinstanz sei anzuweisen, sämtliche nicht öffentlich zugänglichen Quellen des Länderberichts vom 16. August 2016 zu Sri Lanka offenzulegen, ist demnach abzuweisen. Folglich ist auch der Antrag, es sei eine angemessene Frist zur Einreichung einer Beschwerdeergänzung anzusetzen, abzuweisen.</w:t>
      </w:r>
    </w:p>
    <w:p>
      <w:r>
        <w:rPr>
          <w:b/>
        </w:rPr>
        <w:t>E. 4.3</w:t>
      </w:r>
    </w:p>
    <w:p>
      <w:r>
        <w:t>Der Beschwerdeführer begründet die Rüge der Verletzung des rechtlichen Gehörs mit dem Erlass der vorinstanzlichen Verfügung durch eine andere Person als diejenige, welche die Anhörung durchgeführt habe, sowie mit der grossen Zeitspanne zwischen der Befragung und der Anhörung. Dadurch habe sie das Gutachten von Prof. Dr. Walter Kälin missachtet. Bei dem vom Beschwerdeführer zitierten Rechtsgutachten handelt es sich lediglich um eine Empfehlung von Prof. Dr. Walter Kälin an die Vorinstanz, aus welcher der Beschwerdeführer keine Ansprüche ableiten kann. Dasselbe gilt für die Medienmitteilung der Vorinstanz vom 26. Mai 2014. Überdies ist nicht ersichtlich, inwiefern ihm aus der Behandlung seines Falles durch verschiedene Personen ein konkreter Nachteil entstanden sein soll. Aus dem Anspruch auf rechtliches Gehör ergeben sich sodann keine Vorgabe für die Vorinstanz, die Verfügung müsse durch die befragende Person verfasst werden. Ebenso wenig lassen sich daraus zeitliche Vorgaben für die Vorinstanz betreffend Durchführung der Befragung und der Anhörung ableiten. Die Rüge der Verletzung des rechtlichen Gehörs geht somit fehl.</w:t>
      </w:r>
    </w:p>
    <w:p>
      <w:r>
        <w:rPr>
          <w:b/>
        </w:rPr>
        <w:t>E. 4.4</w:t>
      </w:r>
    </w:p>
    <w:p>
      <w:r>
        <w:t>Der Beschwerdeführer rügt eine Verletzung der Begründungspflicht, da die Vorinstanz im Rahmen der Prüfung der Risikofaktoren gemäss des Referenzurteils E-1866/2015 des Bundesverwaltungsgerichts vom 15. Juli 2015 nicht oder nur ungenügend auf die im erstinstanzlichen Verfahren geltend gemachten Vorbringen betreffend seine LTTE-Verbindungen, sein politisches Engagement und seine Narben eingegangen sei. Dies stelle zugleich auch eine Verletzung des Willkürverbots dar. Soweit in der Beschwerde im Zusammenhang mit der Beweiswürdigung eine Verletzung des Willkürverbots gerügt wird, ist Folgendes festzuhalten: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 11; Ulrich Häfeli/Walter Haller/Helen Keller/Daniela Thurnherr, a.a.O., N 811 f.; BGE 133 I 149 E. 3.1 m.w.H.). Dabei muss die angeblich willkürliche Begründung rechtsgenüglich dargelegt werden (BGE 116 Ia 426 E. 4). Bezüglich der vorgebrachten Verletzung der Begründungspflicht ist vorab darauf zu verweisen, dass sich die Vorinstanz nicht mit allen Aussagen des Beschwerdeführers einzeln auseinandersetzen muss. Der Beschwerdeführer erwähnte in der Befragung und der Anhörung, er habe im Jahr 2006 an einem viermonatigen Schwimm-, Tauch- und Bootführungstraining - nicht Waffentraining wie in der Beschwerdeschrift erstmals angeführt - der LTTE teilgenommen. Die Vorinstanz hielt dies im Sachverhalt der Verfügung fest. In der Begründung nahm sie zwar keine explizite Prüfung der einzelnen Risikofaktoren vor. In einer pauschalen Prüfung der Risikofaktoren führte sie indes aus, der Beschwerdeführer sei bis zu seiner Ausreise im Jahr 2015 keinen asylrelevanten Verfolgungsmassnahmen ausgesetzt gewesen. Allfällige, im Zeitpunkt der Ausreise bestehende Risikofaktoren hätten folglich kein Verfolgungsinteresse seitens der sri-lankischen Behörden auszulösen vermocht. Aufgrund der Aktenlage sei deshalb nicht ersichtlich, weshalb er bei einer Rückkehr nach Sri Lanka nunmehr in den Fokus der Behörden geraten und in asylrelevanter Weise verfolgt werden sollte. Angesichts der Tatsache, dass der Beschwerdeführer zu keiner Zeit geltend gemacht hat, er habe wegen seines LTTE-Trainings irgendwelche Probleme mit den sri-lankischen Behörden oder anderen Gruppierungen gehabt, ist die Ausführung der Vorinstanz zu den Risikofaktoren zwar knapp, aber ausreichend. Dies umso mehr, als er weder an der Befragung noch an der Anhörung seine Narbe oder allfällige exilpolitische Tätigkeiten erwähnt hat. Entgegen der Auffassung des Beschwerdeführers ist es nicht Sache der Vorinstanz, nach allfälligen Risikofaktoren zu forschen, sondern er hat diese im Rahmen seiner Mitwirkungspflicht nach Art. 8 AsylG vorzubringen. Zudem versetzte die Begründung der Vorinstanz den Beschwerdeführer in die Lage, die Verfügung sachgerecht anzufechten. Es liegt demnach keine Verletzung der Begründungspflicht vor. Eine Verletzung des Willkürverbots ist ebenfalls nicht gegeben.</w:t>
      </w:r>
    </w:p>
    <w:p>
      <w:r>
        <w:rPr>
          <w:b/>
        </w:rPr>
        <w:t>E. 4.5</w:t>
      </w:r>
    </w:p>
    <w:p>
      <w:r>
        <w:t>Der Beschwerdeführer macht geltend, die Vorinstanz habe keine Abklärungen zu seiner LTTE-Verbindung, zu seiner Rolle als Zeuge von Menschenrechtsverletzungen der EPDP, zu seiner mehrjährigen Wohnsitznahme und Sozialisierung im Vanni-Gebiet, zu seiner exilpolitischen Tätigkeit und zu seinen Narben gemacht. Die aktuelle Situation in Sri Lanka habe sie unvollständig und unkorrekt abgeklärt und das von der Vorinstanz erstellte Lagebild vom 16. August 2016 genüge den Anforderungen an korrekt erhobene Länderinformationen nicht. Die Vorinstanz habe es unterlassen, die zu erwartende Vorsprache auf dem sri-lankischen Generalkonsulat sowie die Ereignisse bei den Rückschaffungen vom 16. November 2016 und von 2017 korrekt und vollständig abzuklären. Die Vorinstanz hielt im Sachverhalt alle wesentlichen Sachverhaltselemente - das viermonatige Schwimm-, Tauch- und Bootführungstraining bei den LTTE im Jahr 2006, seine Angaben im Zusammenhang mit der EPDP und seinen Aufenthalt im Vanni-Gebiet - fest. Wie bereits ausgeführt, hatte die Vorinstanz im Zeitpunkt des Erlasses der Verfügung keinerlei Kenntnis von der Narbe und der angeblichen exilpolitischen Tätigkeit des Beschwerdeführers; folglich konnte sie dies im Sachverhalt gar nicht aufführen. Die Vorinstanz würdigte die Ausführungen des Beschwerdeführers vor dem Hintergrund der aktuellen Lage in Sri Lanka. Seine Vorbringen stufte sie mit Ausnahme des viermonatigen LTTE-Trainings als unglaubhaft ein. Dies ist nicht zu beanstanden, zumal sie sich mit den wesentlichen Vorbringen des Beschwerdeführers auseinandergesetzt hat. Alleine der Umstand, dass die Vorinstanz in ihrer Länderpraxis zu Sri Lanka einer anderen Linie folgt, als vom Beschwerdeführer vertreten, und sie aus sachlichen Gründen auch zu einer anderen Würdigung der Gesuchsvorbringen gelangt, als vom Beschwerdeführer verlangt, spricht nicht für eine ungenügende Sachverhaltsfeststellung. Der rechtserhebliche Sachverhalt wurde von der Vorinstanz richtig und vollständig festgestellt. Soweit sich die Kritik des Beschwerdeführers auf die Beweiswürdigung bezieht, ist in den nachfolgenden Erwägungen darauf einzugehen.</w:t>
      </w:r>
    </w:p>
    <w:p>
      <w:r>
        <w:rPr>
          <w:b/>
        </w:rPr>
        <w:t>E. 4.6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Der Beschwerdeführer beantragt für den Fall einer materiellen Beurteilung seiner Beschwerde durch das Bundesverwaltungsgericht, ihm sei eine angemessene Frist zur Einreichung weiterer Beweismittel betreffend sein exilpolitisches Engagement sowie seine LTTE-Verbindung anzusetzen. Des Weiteren sei er durch das Bundesverwaltungsgericht unter Beizug eines qualifizierten Übersetzers erneut anzuhören.</w:t>
      </w:r>
    </w:p>
    <w:p>
      <w:r>
        <w:rPr>
          <w:b/>
        </w:rPr>
        <w:t>E. 5.2</w:t>
      </w:r>
    </w:p>
    <w:p>
      <w:r>
        <w:t>Der Beschwerdeführer machte auf Beschwerdeebene erstmals geltend, er sei exilpolitisch tätig. Er habe in den Jahren 2016 und 2017 am Heroes-Day teilgenommen. Er reichte zwei Fotos ein, welche ihn auf dem Weg zu einer exilpolitischen Demonstration zeigten. Bis zum Urteilszeitpunkt hätte der Beschwerdeführer jederzeit weitere Beweismittel einreichen können. Aufgrund der Aktenlage und unter Hinweis auf seine Mitwirkungspflicht (Art. 8 AsylG) besteht demnach keine Veranlassung, ihm eine Frist zur Einreichung weiterer, nicht näher spezifizierter Beweismittel anzusetzen. Der entsprechende Antrag ist abzuweisen. Der Beschwerdeführer hat die Durchführung der Anhörung nie bemängelt. Aus den Protokollen der Befragung und der Anhörung ergeben sich keinerlei Hinweise auf Beanstandungen. Zudem legte der Beschwerdeführer seine Vorbringen sowohl in seiner Eingabe bei der Vorinstanz als auch in der 75 Seiten umfassenden Beschwerdeschrift ausführlich dar und reichte 70 Beweismittel ein. Eine weitere mündliche Anhörung des Beschwerdeführers auf Beschwerdeebene ist angesichts dieser Umstände nicht erforderlich. Der vom Beschwerdeführer nicht weiter begründete Antrag auf erneute Durchführung einer Anhörung unter Beizug eines qualifizierten Dolmetschers ist demnach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7.1</w:t>
      </w:r>
    </w:p>
    <w:p>
      <w:r>
        <w:t>Die Vorinstanz begründet ihren Entscheid damit, nach Angaben des Beschwerdeführers sei sein viermonatiges LTTE-Training im Jahr 2006 nicht der Grund für seine Ausreise im Oktober 2015 gewesen, sondern der Vorfall mit der EPDP. Die Aussagen des Beschwerdeführers zum Vorfall mit der EPDP würden jeglicher Logik widersprechen. So sei es nicht nachvollziehbar, dass er sich ab dem Jahr 2006 bei seiner Tante im Heimatdorf versteckt habe und die EPDP ihn trotzdem von Juli bis September 2013 vier Mal bei seinen Eltern angetroffen habe. Ebenso wenig sei es plausibel, dass er einerseits sage, es sei unmöglich gewesen, vor der EPDP zu fliehen, da er eingesperrt und überwacht worden sei, und andererseits angebe, er habe monatlich mehrere Tage Urlaub erhalten, um seine Eltern zu besuchen. Es entbehre jeglicher Lebenserfahrung, dass er trotz seiner Flucht nie von der EPDP gesucht worden sei und dies, obwohl ihr sein Wohnort bekannt gewesen sei. Vor diesem Hintergrund sei auch die Aussage, seine Mutter habe ihm kurz nach seiner Ausreise mitgeteilt, er sei von Unbekannten gesucht worden, unglaubhaft. Zudem würden die Angaben des Beschwerdeführers betreffend die Vorladung durch die EPDP, die Beendigung seiner Tätigkeit bei der EPDP und die Suche durch die EPDP nach seiner Ausreise zahlreiche Widersprüche aufweisen. Erstaunlich sei auch, dass er bei der Befragung trotz anderthalbjähriger Tätigkeit für die EPDP nicht gewusst habe, wofür diese Abkürzung stehe. Insgesamt seien die Vorbringen des Beschwerdeführers zum Vorfall mit der EPDP als unglaubhaft einzustufen.</w:t>
      </w:r>
    </w:p>
    <w:p>
      <w:r>
        <w:rPr>
          <w:b/>
        </w:rPr>
        <w:t>E. 7.2</w:t>
      </w:r>
    </w:p>
    <w:p>
      <w:r>
        <w:t>Der Beschwerdeführer bringt vor, aufgrund seiner militärischen Basisausbildung bei den LTTE habe die EPDP Interesse an seiner offiziellen Rekrutierung gehabt. Paramilitärische Organisationen wie die EPDP würden zur Rekrutierung in der Regel beim Elternhaus erscheinen, um auf die Familie Druck auszuüben. Offenbar habe ein Mittelsmann im Dorf der EPDP gesagt, wann er sich bei seiner Familie aufhalte. Erst aufgrund der Vorgänge bei den Wahlen im Januar 2015 habe er sich zur Flucht entschlossen. Er habe sich gefürchtet, sich während des Urlaubs von der EPDP abzusetzen. Bei der erstmöglichen Gelegenheit sei er dann geflohen. Zwischen Januar und Oktober 2015 habe er sich bei seiner Tante versteckt. Diese habe in einem Haus fernab des Heimatdorfes gewohnt. Dies sei ein ideales Versteck gewesen, weil die EPDP und die sri-lankischen Sicherheitsbehörden jeweils nicht ein ganzes Dorf durchsuchten, sondern nur aufgrund spezifischer Hinweise versuchten, eine Person ausfindig zu machen. Vermutlich sei sein Elternhaus überwacht worden. Aus den Protokollen ergebe sich, dass seine Aussagen zur Vorladung durch die EPDP, zur Beendigung seiner Tätigkeit bei der EPDP und zur Suche durch die EPDP nach seiner Ausreise nicht widersprüchlich seien. Während der Befragung sei er extrem gestresst gewesen, weshalb er nicht mehr gewusst habe, wofür die Abkürzung EPDP stehe; anlässlich der Anhörung habe er es gewusst. Aufgrund seiner LTTE-Verbindungen und der eineinhalbjährigen Zwangsarbeit für die EPDP müsse er jederzeit mit einem Strafverfahren rechnen und sei deshalb bei einer Rückkehr nach Sri Lanka akut an Leib und Leben bedroht. Im Zusammenhang mit den Risikofaktoren sei auf das Urteil des High Court Vavuniya vom Juli 2017 zu verweisen, wonach einem ehemaligen LTTE-Mitglied trotz Durchlaufens des Rehabilitationscamps der Vorwurf des Terrorismus gemacht worden sei. Er weise eine LTTE-Verbindung auf, sei bereits vor seiner Ausreise mit an Sicherheit grenzender Wahrscheinlichkeit ins Visier der sri-lankischen Behörden geraten und deshalb auf einer "Stop-List" aufgeführt, sei in der Schweiz exilpolitisch tätig, habe eine klar sichtbare Narbe, welche auf ein LTTE-Training hindeute, verfüge nicht über gültige Einreisepapiere und halte sich seit Jahren in der Schweiz auf. Somit erfülle er zahlreiche Risikofaktoren, was zwingend zu einer Bejahung seiner Flüchtlingseigenschaft führe.</w:t>
      </w:r>
    </w:p>
    <w:p>
      <w:r>
        <w:rPr>
          <w:b/>
        </w:rPr>
        <w:t>E. 8.1</w:t>
      </w:r>
    </w:p>
    <w:p>
      <w:r>
        <w:t>Vorab ist darauf hinzuweisen, dass der Beschwerdeführer sowohl in der Anhörung als auch in der Befragung aussagte, er habe im Jahr 2006 bei den LTTE ein viermonatiges Schwimm-, Tauch- und Bootführungstraining absolviert. Aufgrund dieses Trainings habe ihn die EPDP als Bootsführer angeheuert. Dass es sich beim LTTE-Training um ein militärisches Basistraining oder ein Waffentraining gehandelt haben soll, erwähnte er zu keinem Zeitpunkt. Dies bringt er erstmals auf Beschwerdeebene vor, weshalb diese Angabe als nachgeschoben und damit unglaubhaft einzustufen ist. Die Vermutung des Beschwerdeführers, die EPDP habe in seinem Dorf Spitzel gehabt, welche verraten hätten, wann er sich auf Besuch bei seinen Eltern befunden habe, mag zutreffen. Dies erklärt indes nur, weshalb die EPDP bei ihrem ersten Aufsuchen des Elternhauses den Beschwerdeführer angetroffen habe. Es erklärt nicht, weshalb der Beschwerdeführer danach zwischen Juli und September 2013 weitere drei Male bei seinen Eltern vorbeigegangen ist, obwohl er dort jedes Mal von den EPDP-Leuten erwartet worden ist. Hätte er sich der Mitnahme durch die EPDP entziehen wollen, so hätte er spätestens nach dem ersten Aufeinandertreffen mit der EPDP seinem Elternhaus fernbleiben können. Zumindest wäre zu erwarten gewesen, dass er angesichts der Gefahr, wieder von der EPDP bei den Eltern aufgesucht zu werden, eine gewisse Zeit bis zu nächsten Besuch verstreichen lässt, anstatt innert knapp drei Monaten vier Mal die Eltern zu besuchen. Hinsichtlich seiner Beendigung der Tätigkeit bei der EPDP gab der Beschwerdeführer an der Befragung an, aufgrund der Vorkommnisse an den Wahlen im Januar 2015 habe er Ende Januar seinen Lohn entgegengenommen und sich entschieden, die Tätigkeit bei der EPDP aufzugeben. Demgegenüber sagte er an der Anhörung, er sei vor der EPDP geflüchtet. Zu diesem offensichtlichen Widerspruch kommt hinzu, dass seine Aussage, er habe so lange bei der EPDP ausgeharrt, weil er in einem Gebäude eingesperrt gewesen, bei der Arbeit immer überwacht worden und ein Fluchtversuch gescheitert sei, nicht plausibel ist. Der Beschwerdeführer bekam regelmässig pro Monat drei Tage Urlaub, um seine Eltern zu besuchen. Hätte er tatsächlich fliehen wollen, wäre es ein Leichtes gewesen, während des Urlaubes unterzutauchen. Seine Erklärung in der Beschwerdeschrift, er sei bei der erstmöglichen Gelegenheit geflohen, steht in diametralem Widerspruch zu seinen bisherigen Angaben und vermag deshalb nicht zu überzeugen. Wäre er tatsächlich geflohen, ist es nicht nachvollziehbar, dass der Beschwerdeführer von Januar bis Oktober 2015 nicht gesucht worden sein soll. Nur einmal hätten sie beim Fischereiverein nach ihm gefragt. Hätte die EPDP tatsächlich die Absicht gehabt, ihn ausfindig zu machen und zu bestrafen, hätten sie sicherlich intensiver nach ihm gesucht und seine Eltern, deren Wohnort ihnen bekannt gewesen ist, aufgesucht und unter Druck gesetzt. Zudem kann davon ausgegangen werden, dass sie auch das Haus seiner Tante ausfindig gemacht hätten, zumal sie im gleichen Dorf wie seine Eltern lebt. Unerklärlich ist auch, dass der Beschwerdeführer anlässlich der Befragung nicht angeben konnte, wofür die Abkürzung EPDP steht. Seine Erklärung, er sei damals nervös gewesen, ist nicht nachvollziehbar, da sich dem Protokoll kein Hinweis auf eine Nervosität oder sonstige Unregelmässigkeiten entnehmen lässt und er die Bedeutung der Abkürzung TNA ohne Weiteres nennen konnte. Insgesamt ist es dem Beschwerdeführer nicht gelungen, eine asylrelevante Verfolgung nach Art. 3 AsylG darzutun. An dieser Einschätzung vermögen auch die eingereichten Beweismittel nichts zu ändern. Insbesondere kann der Beschwerdeführer aus dem eingereichten Gerichtsunterlagen betreffend das Urteil des High Court Vavuniya vom Juli 2017 nichts zu seinen Gunsten ableiten. Der erwähnte Fall eines ehemaligen LTTE-Mitglieds, das vom High Court Vavuniya wegen der Zwangsrekrutierung einer jungen Frau für die LTTE trotz Durchlaufens des Rehabilitationscamps verurteilt worden ist, ist nicht ansatzweise mit der Situation des Beschwerdeführers vergleichbar. Auch der Fall HC/5186/2010 vor dem High Court Colombo, in welchem den Beschuldigten der Vorwurf der Finanzierung der LTTE gemacht wird, weist keinerlei Ähnlichkeiten zur Situation des Beschwerdeführers auf. Hinsichtlich der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8.2</w:t>
      </w:r>
    </w:p>
    <w:p>
      <w:r>
        <w:t>Der Beschwerdeführer macht auf Beschwerdeebene erstmals geltend, er habe in den Jahren 2016 und 2017 am Heroes-Day teilgenommen. Nachfolgend ist daher zu prüfen, ob der Beschwerdeführer durch sein exilpolitisches Engagement in der Schweiz Grund für eine zukünftige Verfolgung durch die sri-lankischen Behörden gesetzt hat und deshalb infolge Vorliegens subjektiver Nachfluchtgründe die Flüchtlingseigenschaft erfüllt.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Der Beschwerdeführer reichte zwei Fotos ein, auf welchen er mit weiteren Personen vor einem Fahrzeug steht, dessen Kühlerhaube mit einer tamilischen Flagge bedeckt ist. Die Fotos sollen belegen, dass er auf dem Weg zu einer Demonstration sei. Es ist festzustellen, dass die Fotos nicht geeignet sind, eine Demonstrationsteilnahme des Beschwerdeführers zu belegen. Weitere Beweismittel, die seine Teilnahme am Heroes-Day belegen könnten, reichte er nicht ein. Aber selbst wenn davon ausgegangen würde, dass er zwei Mal am Heroes-Day gewesen ist, würde dies keine exponierte, intensive exilpolitische Tätigkeit darstellen. Es ist deshalb sehr unwahrscheinlich, dass er in den Fokus der sri-lankischen Behörden gerückt sein soll. Vielmehr ist anzunehmen, dass die Behörden in Sri Lanka seine allfälligen äusserst niederschwelligen exilpolitischen Aktivitäten überhaupt nicht zur Kenntnis genommen haben. Das Vorliegen subjektiver Nachfluchtgründe ist daher zu verneinen.</w:t>
      </w:r>
    </w:p>
    <w:p>
      <w:r>
        <w:rPr>
          <w:b/>
        </w:rPr>
        <w:t>E. 8.3</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Der Beschwerdeführer hat glaubhaft dargetan, dass er im Jahr 2006 ein viermonatiges Marine Basis Training bei den LTTE absolviert hat. Dadurch erfüllt er zwar einen stark risikobegründenden Faktor, aber aufgrund der nachfolgenden Überlegungen ist nicht davon auszugehen, dass er dadurch zu jener kleinen Gruppe zu zählen ist, die bei einer Rückkehr mit beachtlicher Wahrscheinlichkeit ernsthafte Nachteile im Sinne von Art. 3 AsylG zu befürchten hat. Nach Angaben des Beschwerdeführers musste während des Waffenstillstands im Jahr 2006 fast jeder junge Tamile ein Training bei den LTTE absolvieren. Sein Training bestand nur aus einem Marine Basis Training. Er hat keine militärische Ausbildung gemacht und wurde auch keiner Truppeneinheit zugeteilt. Seit dem Jahr 2006 bis zu seiner Ausreise im Oktober 2015 wurde er wegen des Trainings weder von den LTTE noch von den sri-lankischen Behörden jemals behelligt. Niemand aus seiner Familie oder seiner Verwandtschaft war bei den LTTE. Des Weiteren wurde der Beschwerdeführer weder verhaftet noch einer Straftat angeklagt oder gar verurteilt und verfügt somit auch nicht über einen Strafeintrag. Sein exilpolitisches Wirken muss als äusserst niederschwellig bezeichnet werden. Das eingereichte Foto zeigt zwar eine kaum sichtbare Narbe am Unterarm des Beschwerdeführers, belegt jedoch nicht deren Ursache. Aufgrund vorstehender Ausführungen ist nicht davon auszugehen, dass die Narbe asylrelevanten Ursprungs ist. Alleine aus der tamilischen Ethnie und der zweieinhalbjährigen Landesabwesenheit kann er keine Gefährdung ableiten. Dass er in einer "Stop List" aufgeführt ist, ist aufgrund des Gesagten als unwahrscheinlich einzustufen. Unter Würdigung aller Umstände ist somit anzunehmen, dass der Beschwerdeführer von der sri-lankischen Regierung nicht zu jener kleinen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8.4</w:t>
      </w:r>
    </w:p>
    <w:p>
      <w:r>
        <w:t>Zusammenfassend hat der Beschwerdeführer nichts vorgebracht, was geeignet wäre, seine Flüchtlingseigenschaft nachzuweisen oder zumindest glaubhaft zu machen. Die Vorinstanz hat sein Asylgesuch zu Recht abgelehnt.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10.1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10.2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4.5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Erwägung 8.3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10.3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 Der Beschwerdeführer lebte vor seiner Ausreise im Dorf C._______ bei B._______ im Distrikt Jaffna. Dort wohnte er im Haus seiner Tante. Im gleichen Dorf wohnen auch seine Eltern, seine beiden Schwestern und zwei Onkel. Er verfügt über elf Jahre Schulbildung mit O-Level Abschluss. Während einiger Jahre arbeitete er beim Vater, welcher Fischerboote besitzt und mehrere Angestellte beschäftigt. Mit den Eltern steht er in regelmässigem Kontakt. Er verfügt somit über ein tragfähiges familiäres Beziehungsnetz in Sri Lanka. Es kann angenommen werden, dass er bei einer Rückkehr wieder bei seiner Tante oder seinen Eltern wohnen und einer Erwerbstätigkeit nachgehen kann. Die Familie sollte auch in der Lage sein, den Beschwerdeführer bei der Wiedereingliederung zu unterstützen. Zudem ist er jung, gesund und in Sri Lanka sozialisiert worden. Der Vollzug erweist sich deshalb auch in individueller Hinsicht als zumutbar.</w:t>
      </w:r>
    </w:p>
    <w:p>
      <w:r>
        <w:rPr>
          <w:b/>
        </w:rPr>
        <w:t>E. 10.4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zufolge seiner sehr umfangreichen Beschwerde mit 70 Beilagen, welche grösstenteils keinen individuellen Bezug zum Beschwerdeführer aufweisen, auf insgesamt Fr. 1'500.-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