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E-1276/2020 vom 14. April 2020</w:t>
      </w:r>
    </w:p>
    <w:p>
      <w:r>
        <w:t>Bundesverwaltungsgericht, 2020-04-14, DE</w:t>
      </w:r>
    </w:p>
    <w:p>
      <w:r>
        <w:rPr>
          <w:b/>
        </w:rPr>
        <w:t xml:space="preserve">Quelle: </w:t>
      </w:r>
      <w:r>
        <w:t>https://mcp.opencaselaw.ch/entscheid/bvger_E-1276_2020</w:t>
      </w:r>
    </w:p>
    <w:p>
      <w:r>
        <w:t>FR: TAF E-1276/2020 du 14 avril 2020</w:t>
      </w:r>
    </w:p>
    <w:p>
      <w:r>
        <w:t>IT: TAF E-1276/2020 del 14 aprile 2020</w:t>
      </w:r>
    </w:p>
    <w:p>
      <w:pPr>
        <w:pStyle w:val="Heading2"/>
      </w:pPr>
      <w:r>
        <w:t>Regeste</w:t>
      </w:r>
    </w:p>
    <w:p>
      <w:r>
        <w:t>Asyl und Wegweisung</w:t>
      </w:r>
    </w:p>
    <w:p>
      <w:pPr>
        <w:pStyle w:val="Heading2"/>
      </w:pPr>
      <w:r>
        <w:t>Erwägungen</w:t>
      </w:r>
    </w:p>
    <w:p>
      <w:r>
        <w:rPr>
          <w:b/>
        </w:rPr>
        <w:t>E. 1.1</w:t>
      </w:r>
    </w:p>
    <w:p>
      <w:r>
        <w:t>Am 1. März 2019 ist eine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BGG).</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1.6</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ihrem ablehnenden Asylentscheid stellte die Vorinstanz nicht in Frage, dass die geltend gemachte Entführung und die darauffolgenden Drohungen einschneidende Erlebnisse im Leben des Beschwerdeführers gewesen seien. Angesichts der aktuellen Lage in der Ukraine seien deren Bewohner allgemein einem erhöhten Risiko von Repressalien durch Angehörige bestimmter Gruppierungen und kriminelle Organisationen oder Banden ausgesetzt. Die Angst des Beschwerdeführers vor Drohungen und Übergriffen sei verständlich. Dennoch sei festzuhalten, dass die ukrainischen Behörden in der Lage und willens seien, den vom Konflikt betroffenen Personen wirksamen Schutz zu bieten. Es sei dem Beschwerdeführer dementsprechend zuzumuten gewesen, sich an den ukrainischen Staat zu wenden. Seine Erklärungsversuche, weshalb er dies nicht gemacht habe, seien nicht nachvollziehbar. Er habe nicht geltend gemacht, negative Erfahrungen mit den ukrainischen Behörden gemacht zu haben, und sein Wissen um die Korruption der ukrainischen Beamten beruhe offenbar auf Hörensagen. Zugleich sei anzunehmen, dass die Behörden in der aktuellen politischen Situation Aussagen zu russischer Propaganda wohl sehr ernst nehmen würden. Da er weder die vergangenen Straftaten angezeigt habe, noch die Behörden um Schutz vor befürchteten künftigen Übergriffen ersucht habe, könne den ukrainischen Behörden nicht vorgeworden werden, nicht schutzfähig oder -willig zu sein. Aus den Akten würden sich im Übrigen auch keine überzeugenden Anhaltspunkte dafür ergeben, dass die lnanspruchnahme dieses Schutzes für ihn nicht möglich oder nicht zumutbar sein sollte. Allein an der psychischen Belastung, welcher er bei einer Anzeige ausgesetzt wäre, könne die Zumutbarkeit der lnanspruchnahme des staatlichen Schutzes nicht gemessen werden, zumal auch andere Personen in vergleichbaren Situationen dieser Belastung standhalten müssten und er durchaus ein soziales Beziehungsnetz habe, welches ihn in dieser Situation unterstützen könne. Seine Erklärung, er habe seine Familie nicht damit belasten wollen, vermöge in der geltend gemachten schwierigen Situation nicht zu überzeugen. Ausserdem mache er Nachteile geltend, die sich aus lokal oder regional beschränkten Verfolgungsmassnahmen ableiten würden. Da er sich diesen durch einen Wegzug in einen anderen Teil seines Heimatlandes entziehen könnte, sei er nicht auf den Schutz der Schweiz angewiesen. Seine Vorbringen hielten den Anforderungen nach Art. 3 AsylG folglich nicht stand, weshalb darauf verzichtet werden könne, auf allfällige unglaubhafte Elemente einzugehen.</w:t>
      </w:r>
    </w:p>
    <w:p>
      <w:r>
        <w:rPr>
          <w:b/>
        </w:rPr>
        <w:t>E. 5.2</w:t>
      </w:r>
    </w:p>
    <w:p>
      <w:r>
        <w:t>Der Beschwerdeführer entgegnete diesen Argumenten, indem er erklärte, dass er bei einer Rückkehr in die Ukraine aufgrund der beschriebenen Geschehnisse sowie seiner politischen Anschauung begründete Furcht vor Verfolgung und der Zufügung von ernsthaften Nachteilten habe. Er wäre an Leib und Leben gefährdet und einem unerträglichen psychischen Druck ausgesetzt. Der durch die Drohungen und Entführung entstandene psychische Druck äussere sich auch in den diagnostizierten (...). Dem Argument, die Polizei würde ihn schützen, da sie Teil des ukrainischen Staates sei und er sich pro-ukrainisch geäussert habe, könne nicht gefolgt werden, da korrupte Behördenmitglieder eben gerade nicht staatstreu handeln, sondern vielmehr ihre eigenen Interessen verfolgen würden. Dies ergebe sich aus diversen Artikeln betreffend Korruptionsfälle in der Ukraine. Ausserdem sei es sehr wahrscheinlich, dass seine Entführer, die ihn zum Verbreiten pro-russischer Inhalte gezwungen hätten, Beziehungen zu korrupten Polizeibeamten pflegen würden. Damit hänge wiederum die Angst zusammen, von Behördenmitgliedern an solche Gruppierungen verraten zu werden, da man dadurch einer noch grösseren Gefahr ausgesetzt werde. Es wäre demnach nicht rational, sich bei der Polizei zu melden. Der staatliche Schutz sei nicht gewährleistet. Zudem sei eine innerstaatliche Fluchtalternative nicht gegeben. Entgegen der Behauptung des SEM, die mafiösen Zustände würden vorwiegend im Osten der Ukraine vorherrschen, sei belegt, dass Verfolgungen, Gewalt und inexistenter Polizeischutz auch in B._______ und in westlichen Teilen des Landes Realität seien. Folglich sei seine Flüchtlingseigenschaft anzuerkennen und ihm Asyl zu gewähren.</w:t>
      </w:r>
    </w:p>
    <w:p>
      <w:r>
        <w:rPr>
          <w:b/>
        </w:rPr>
        <w:t>E. 6.1</w:t>
      </w:r>
    </w:p>
    <w:p>
      <w:r>
        <w:t>Wie die Vorinstanz zutreffend ausführt, sind die Bewohner der Ukraine allgemein einem erhöhten Risiko von Repressalien durch Angehörige von Gruppierungen, welche gegen das herrschende Regime vorgehen wollen und für sich Macht in Anspruch nehmen, sowie durch mafiöse und/oder kriminelle Organisationen oder Banden ausgesetzt. Deshalb ist die Angst des Beschwerdeführers vor Drohungen und Übergriffen - wie die Vorinstanz richtig darlegt - durchaus nachvollziehbar. Dies umso mehr, als er bereits Drohungen ausgesetzt gewesen zu sein scheint. Mit Urteil des Bundesverwaltungsgerichts D-7725/2015 vom 6. März 2018 (E. 8.4.1; bestätigt beispielsweise in D-5112/2018 vom 17. Dezember 2019) wurde allerdings festgehalten, dass der ukrainische Staat beziehungsweise dessen Behörden und Instanzen nach Erkenntnissen des Gerichts aktuell in der Lage und willens seien, den vom Konflikt betroffenen Personen wirksamen Schutz zu gewähren, sollte sich dies als notwendig erweisen. Das Bundesverwaltungsgericht betonte ausserdem im eben zitierten Entscheid, dass nicht die Rede davon sein könne, dass ukrainische Staatsangehörige unter dem Einfluss des herrschenden Konflikts Übergriffen von Angehörigen des sogenannten "rechten Sektors" oder der Ultranationalisten schutzlos ausgesetzt seien, bedroht würden und dies von der Regierung systematisch gefördert oder tatenlos geduldet würde. Ebenso ist davon auszugehen, dass die ukrainischen Behörden in der Lage und willens sind, Schutz vor pro-russischen Angriffen zu gewähren, zumal sie zahlreiche Massnahmen ergriffen haben, um gegen die anhaltenden Desinformations- und Cyberkampagnen Russlands vorzugehen (vgl. U.S. Departement of State, 2019 Country Reports on Human Rights Practices: Ukraine, 11. März 2020, https://www.state.gov/reports/2019-country-reports-on-human-rights-practices/ukraine/, abgerufen am 31. März 2020). Dem Beschwerdeführer ist es gelungen, glaubhaft darzutun, dass er während ungefähr dreieinhalb Jahren pro-ukrainische Propaganda gemacht hat und in der Folge dazu gezwungen wurde, pro-russische Berichte zu verbreiten. Es ist davon auszugehen, dass er dies auch gegenüber den ukrainischen Behörden glaubhaft vermitteln kann. Inwiefern die angedrohte polizeiliche Anzeige durch die pro-russischen Personen die Schutzfähigkeit der ukrainischen Behörden in Frage stellen sollte, ist nicht ersichtlich. Die Vorbringen des Beschwerdeführers in der Beschwerdeschrift sind somit nicht geeignet, die Einschätzung der Vorinstanz zu entkräften, wonach die ukrainischen Behörden als schutzfähig und schutzwillig zu betrachten sind. Der Beschwerdeführer hätte sich bezüglich der von ihm vorgebrachten Entführung und Drohungen an die ukrainischen Behörden wenden und dort um Schutz nachsuchen können. Indem er darauf verzichtete, eine Strafanzeige gegen die fehlbaren Personen einzureichen, hat er den ukrainischen Behörden keine Gelegenheit gegeben, in seinem konkreten Fall aktiv zu werden und die nötigen strafrechtlichen Schritte beziehungsweise die erforderlichen Massnahmen zu seinem Schutz einzuleiten. Den ukrainischen Behörden kann daher keine fehlende Schutzfähigkeit oder Schutzwilligkeit vorgeworfen werden. Auch im Fall von weiteren Bedrohungen oder befürchteten Übergriffen durch pro-russische Akteure kann er sich an die zuständigen Behörden seines Heimatlandes wenden, den dort vorhandenen staatlichen Schutz in Anspruch nehmen und - sollte sich dieser als ungenügend erweisen, weil einzelne Beamte ihren Pflichten nur ungenügend nachkommen oder korrupt sind - die dort zur Verfügung stehenden Beschwerdemöglichkeiten und Rechtsmittel ausschöpfen, allenfalls mit der Hilfe eines Rechtsanwaltes. Den verfügbaren Länderinformationen zufolge ist nach der Euromaidan-Revolution überall im Land der Kampf gegen die Korruption aufgenommen worden (vgl. Länder-Analysen, Forschungsstelle Osteuropa [FSO] &amp; Deutsche Gesellschaft für Osteuropakunde [DGO, Bremen &amp; Berlin], Korruption; Ihor Kolomojskiyj, 28. Oktober 2019). Der Beschwerdeführer ist somit auf die Möglichkeit einer strafrechtlichen Anzeige und auf den Rechtsweg in der Ukraine zu verweisen. Es ist nicht ersichtlich, dass die Inanspruchnahme dieses Schutzes nicht möglich oder ihm nicht zuzumuten wäre. Wie die Vorinstanz richtig festgehalten hat, kann die Zumutbarkeit der Inanspruchnahme des staatlichen ukrainischen Schutzes nicht allein an der psychischen Belastung, welcher der Beschwerdeführer bei einer Anzeige ausgesetzt wäre, gemessen werden. Beim Erklärungsversuch, wonach es sehr wahrscheinlich sei, dass seine Entführer Beziehungen zu korrupten Polizeibeamten pflegen würden und Letztere ihn womöglich verraten würden, handelt es sich um eine reine, durch nichts belegte Vermutung (vgl. zur ganzen Erwägung Urteil des BVGer D-7725/2015 vom 6. März 2018 E. 8.4.1). Zusammenfassend gelangt das Bundesverwaltungsgericht zum Schluss, dass sich keine konkreten Hinweise darauf ergeben, dass der Beschwerdeführer von den ukrainischen Behörden als pro-russischer Separatist angesehen werden könnte und es ihm folglich nicht gelungen ist, eine begründete Furcht vor künftiger Verfolgung im Sinne von Art. 3 AsylG darzutun, weshalb auch kein unerträglicher psychischer Druck daraus zu resultieren droht.</w:t>
      </w:r>
    </w:p>
    <w:p>
      <w:r>
        <w:rPr>
          <w:b/>
        </w:rPr>
        <w:t>E. 6.2</w:t>
      </w:r>
    </w:p>
    <w:p>
      <w:r>
        <w:t>Die Vorinstanz hat das Asylgesuch des Beschwerdeführers mangels Asylrelevanz der Vorbringen mithin zu Recht und mit zutreffender Begründung abgewiesen. An dieser Einschätzung vermögen die im Beschwerdeverfahren eingereichten Beweismittel nichts zu ändern.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8.3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Ukraine ist demnach unter dem Aspekt von Art. 5 AsylG rechtmässig. Sodann ergeben sich weder aus seinen Aussagen noch aus den Akten Anhaltspunkte dafür, dass er für den Fall einer Ausschaffung in sein Heimatland dort mit beachtlicher Wahrscheinlichkeit einer nach Art. 3 EMRK oder Art. 1 FoK verbotenen Strafe oder Behandlung ausgesetzt wäre. Auch die allgemeine Menschenrechtssituation in der Ukraine lässt den Wegweisungsvollzug zum heutigen Zeitpunkt nicht als unzulässig erscheinen. Der Vollzug der Wegweisung erweist sich damit - sowohl im Sinne der landes- als auch der völkerrechtlichen Bestimmungen - als zulässig.</w:t>
      </w:r>
    </w:p>
    <w:p>
      <w:r>
        <w:rPr>
          <w:b/>
        </w:rPr>
        <w:t>E. 9.2</w:t>
      </w:r>
    </w:p>
    <w:p>
      <w:r>
        <w:t>Das Bundesverwaltungsgericht geht in zahlreichen Urteilen - auch neueren Datums - davon aus, dass die allgemeine Lage in der Ukraine trotz des immer noch andauernden bewaffneten Konflikts in einem Teil des Staatsgebiets nicht landesweit durch Krieg oder eine Situation allgemeiner Gewalt gekennzeichnet ist, aufgrund derer die Zivilbevölkerung als generell konkret gefährdet bezeichnet werden müsste (vgl. beispielsweise die Urteile BVGer E-1250/2018 vom 20. August 2019 E. 7.3.1 oder D-7729/2015 vom 6. März 2018 E. 9.4.1).</w:t>
      </w:r>
    </w:p>
    <w:p>
      <w:r>
        <w:rPr>
          <w:b/>
        </w:rPr>
        <w:t>E. 9.2.1</w:t>
      </w:r>
    </w:p>
    <w:p>
      <w:r>
        <w:t>Die Vorinstanz legte betreffend die Zumutbarkeit des Wegweisungsvollzugs dar, der Konflikt im Heimatland des Beschwerdeführers beschränke sich auf ein relativ kleines Gebiet in der Ostukraine und sein Wohnort befinde sich nicht in einem von den Separatisten kontrollierten Gebiet. Aufgrund der in der Ukraine verfassungsmässig garantierten Niederlassungsfreiheit bestehe ausserdem generell die Möglichkeit, den Wohnort innerhalb dem von der Regierung kontrollierten Gebiet frei zu wählen. Es würden auch keine individuellen Gründe gegen eine Rückkehr in die Ukraine sprechen. Der Beschwerdeführer sei jung, gut ausgebildet und verfüge im Heimatstaat über ein Beziehungsnetz. Er stünde regelmässig in Kontakt mit seiner Mutter und spreche gelegentlich mit seiner Grossmutter. Zudem lebten sein (...) in E._______. Sein Freund F._______ wohne in B._______ und stünde regelmässig in Kontakt mit ihm. Er sei ausserdem von seiner Mutter finanziell unterstützt worden. Es könne somit davon ausgegangen werden, dass es ihm möglich sein werde, sich sowohl sozial als auch wirtschaftlich wieder zu integrieren. Es sei folglich nicht davon auszugehen, dass er bei einer Rückkehr in die Ukraine in sonstiger Hinsicht in eine existenzbedrohende Lage geraten würde. Auch seine medizinischen Vorbringen würden nicht gegen die Zumutbarkeit einer Rückführung sprechen. Nach ständiger Rechtsprechung würde aufgrund einer medizinischen Notlage nur dann auf Unzumutbarkeit des Wegweisungsvollzugs geschlossen, wenn die notwendige medizinische Behandlung im Heimatland nicht zur Verfügung stünde und die Rückkehr zu einer raschen und lebensgefährdenden Beeinträchtigung des Gesundheitszustandes der betroffenen Person führen würde. Dabei werde die allgemeine und dringende medizinische Behandlung als wesentlich erachtet, welche zur Gewährleistung einer menschenwürdigen Existenz absolut notwendig sei. Gemäss dem Kurzaustrittsbericht der D._______ vom 22. März 2019 leide der Beschwerdeführer an einer (...) sowie an einer nicht näher bezeichneten (...). Einer Aufforderung des SEM vom 9. Dezember 2019, einen ergänzenden Arztbericht einzureichen, sei er nicht nachgekommen, so dass das SEM die Einschätzung seines Gesundheitszustandes anhand der vorhandenen Akten vorgenommen habe. Aus Sicht des SEM seien seine (...) Probleme in der Ukraine behandelbar. Vor diesem Hintergrund erachte das SEM seine Wegweisung in die Ukraine als zumutbar.</w:t>
      </w:r>
    </w:p>
    <w:p>
      <w:r>
        <w:rPr>
          <w:b/>
        </w:rPr>
        <w:t>E. 9.2.2</w:t>
      </w:r>
    </w:p>
    <w:p>
      <w:r>
        <w:t>Nach Auffassung des Gerichts hat die Vorinstanz vorliegend das Bestehen individueller Wegweisungshindernisse unter Verweis auf die beruflichen Qualifikationen des Beschwerdeführers, das Bestehen eines sozialen Beziehungsnetzes und der Möglichkeit, den Wohnort zu wechseln, zu Recht verneint. Dies wurde dann auch in der Beschwerdeeingabe nicht bestritten. Es dürfte dem Beschwerdeführer möglich sein, gegebenenfalls in einer anderen Region der Ukraine innerhalb eines absehbaren Zeitraums wieder einen Einstieg in die Berufstätigkeit zu finden, mit welcher er selbständig für seinen Lebensunterhalt sorgen kann. Gesundheitliche Probleme führen nur dann zur Unzumutbarkeit des Wegweisungsvollzugs, wenn eine notwendige medizinische Behandlung im Heimatland nicht zur Verfügung steht und die Rückkehr zu einer raschen und lebensgefährdenden Beeinträchtigung des Gesundheitszustands der betroffenen Person führen würde. Als wesentlich wird die allgemeine und dringende medizinische Behandlung erachtet, die zur Gewährleistung einer menschenwürdigen Existenz absolut notwendig ist, wobei die Unzumutbarkeit des Wegweisungsvollzugs jedenfalls noch nicht vorliegt, wenn im Heimatstaat eine nicht dem schweizerischen Standard entsprechende medizinische Behandlung möglich ist (BVGE 2009/2 E. 9.3.2). Diese Voraussetzungen sind vorliegend klar nicht erfüllt. Die medizinische und (...) Grundversorgung für eine notwendige Behandlung sind in der Ukraine grundsätzlich gewährleistet. Es kann davon ausgegangen werden, dass der Beschwerdeführer auch in der Ukraine behandelt werden kann, da dort gestützt auf die Erkenntnisse des BVGer (...) Behandlungen grundsätzlich vorhanden und erhältlich sind. In B._______ selber gibt es zahlreiche Kliniken und medizinische Zentren (vgl. beispielsweise Hospitalwordguide, Krankenhäuser in B._______, gefunden auf: https://deu.hospitalsworldguide.com/krankenhauser-in-ukraine/krankenhauser-in-B._______/, abgerufen am 31. März 2020). Unter diesen Umständen ist davon auszugehen, dass der Beschwerdeführer dort eine adäquate Behandlungsmöglichkeit finden wird. Dass die Behandlung im Heimatstaat zudem in seiner Muttersprache sowie von einer mit seiner Kultur vertrauten Person durchgeführt werden kann, dürfte dem Behandlungserfolg förderlich sein. Die Rückkehr ins Heimatland stellt somit unter Beachtung der gesundheitlichen Beschwerden keine drastische und lebensbedrohende Verschlechterung des Gesundheitszustandes dar. Es ist somit nicht vom Vorliegen einer medizinischen Notlage im Sinne von Art. 83 Abs. 4 AuG auszugehen. Allfälligen Ängsten im Zusammenhang mit der Rückkehr kann mit geeigneten medikamentösen Massnahmen und einer guten Vorbereitung der Rückreise begegnet werden. Dem Beschwerdeführer bleibt es zudem unbenommen, sich für die Anfangsphase seiner Rückkehr um Rückkehrhilfe - einschliesslich medizinischer Art - zu bemühen. Nach dem Gesagten erweist sich der Vollzug der Wegweisung auch als zumutbar.</w:t>
      </w:r>
    </w:p>
    <w:p>
      <w:r>
        <w:rPr>
          <w:b/>
        </w:rPr>
        <w:t>E. 9.3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Das Gesuch um Gewährung der unentgeltlichen Prozessführung (vgl. Art. 65 Abs. 1 VwVG) ist unbesehen der finanziellen Verhältnisse des Beschwerdeführers abzuweisen, da die Beschwerde gemäss den vorstehenden Erwägungen als aussichtslos zu bezeichnen ist und es daher an einer gesetzlichen Voraussetzung zu deren Gewährung fehlt. Bei diesem Ausgang des Verfahrens sind die Kosten von Fr. 750.- (Art. 1-3 des Reglements vom 21. Februar 2008 über die Kosten und Entschädigungen vor dem Bundesverwaltungsgericht [VGKE], SR 173.320.2) somit dem Beschwerdeführer aufzuerlegen (Art. 63 Abs. 1 VwVG). Mit dem vorliegenden Urteil ist der Antrag auf Verzicht eines Kostenvorschusses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