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E-1276/2007 vom 17. Februar 2010</w:t>
      </w:r>
    </w:p>
    <w:p>
      <w:r>
        <w:t>Bundesverwaltungsgericht, 2010-02-17, DE</w:t>
      </w:r>
    </w:p>
    <w:p>
      <w:r>
        <w:rPr>
          <w:b/>
        </w:rPr>
        <w:t xml:space="preserve">Quelle: </w:t>
      </w:r>
      <w:r>
        <w:t>https://mcp.opencaselaw.ch/entscheid/bvger_E-1276_2007</w:t>
      </w:r>
    </w:p>
    <w:p>
      <w:r>
        <w:t>FR: TAF E-1276/2007 du 17 février 2010</w:t>
      </w:r>
    </w:p>
    <w:p>
      <w:r>
        <w:t>IT: TAF E-1276/2007 del 17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Indessen ist im Falle des Nichteintretens auf ein Asylgesuch gemäss Art. 32 Abs. 2 Bst. a und Abs. 3 AsylG über das Nichtbestehen der Flüchtlingseigenschaft abschliessend materiell zu entscheiden, soweit dies im Rahmen einer summarischen Prüfung möglich ist (vgl. BVGE 2007/8 insbes E. 5.6.5 S. 90 f.). Dementsprechend bildet in einem diesbezüglichen Beschwerdeverfahren - ungeachtet der vorzunehmenden Überprüfung eines formellen Nichteintretensentscheides - auch die Flüchtlingseigenschaft Prozessgegenstand (vgl. BVGE 2007/8 E. 2.1 S. 73). Da die Vorinstanz die Frage der Wegweisung und des Vollzugs materiell prüft, kommt dem Bundesverwaltungsgericht diesbezüglich volle Kognition zu.</w:t>
      </w:r>
    </w:p>
    <w:p>
      <w:r>
        <w:rPr>
          <w:b/>
        </w:rPr>
        <w:t>E. 4.1</w:t>
      </w:r>
    </w:p>
    <w:p>
      <w:r>
        <w:t>Gemäss Art. 32 Abs. 2 Bst. a AsylG wird auf ein Asylgesuch nicht eingetreten, wenn Asylsuchende den Behörden nicht innerhalb von 48 Stunden nach Einreichung des Gesuchs Reise- oder Identitätspapiere abgeben. Diese Bestimmung findet keine Anwendung, wenn Asylsuchende glaubhaft machen können, sie seien dazu aus entschuldbaren Gründen nicht in der Lage (Art. 32 Abs. 3 Bst. a AsylG), wenn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Gemäss BVGE 2007/7 handelt es sich beim Begriff "Reise- und Identitätspapiere" sodann um Dokumente, die "sowohl die einwandfreie Feststellung der Identität als auch die sichere Durchführung der Rückschaffung ermöglichen" sollen (vgl. E. 6). Ein Nichteintretensentscheid hätte somit - unter Vorbehalt des Vorliegens entschuldbarer Gründe - selbst dann zu erfolgen, wenn trotz fehlender Ausweispapiere keine Zweifel über die Identität des oder der Asylsuchenden bestehen (vgl. a.a.O. E. 5.3. in fine). Auch das Nachreichen von Reise- oder Identitätspapieren auf Beschwerdeebene führt nicht zur Kassation eines wegen fehlender Ausweisdokumente gefällten Nichteintretensentscheids (vgl. EMARK 1999 Nr. 16 E. 5 S. 108 ff.).</w:t>
      </w:r>
    </w:p>
    <w:p>
      <w:r>
        <w:rPr>
          <w:b/>
        </w:rPr>
        <w:t>E. 4.1.1</w:t>
      </w:r>
    </w:p>
    <w:p>
      <w:r>
        <w:t>Zur Begründung seines ablehnenden Entscheides führte das Bundesamt aus, der Beschwerdeführer habe zum Nachweis seiner Identität lediglich eine Kopie seines swaziländischen Flüchtlingsausweises eingereicht; dabei handle es sich indessen nicht um ein Reise- oder Identitätspapier im Sinne von Art. 1 Bst. b und c der Asylverordnung 1 vom 11. August 1999 über Verfahrensfragen (AsylV 1, SR 142.311). Aufgrund der Beschaffenheit des eingereichten Dokumentes könne insbesondere dessen Echtheit und somit auch die Identität des Beschwerdeführers nicht zweifelsfrei festgestellt werden. Es würden auch keine entschuldbaren Gründe vorliegen, die es dem Beschwerdeführer verunmöglicht hätten, Reise- oder Identitätspapiere einzureichen. Seine Aussagen zu zentralen Sachverhaltselementen seien vage und unsubstanziiert ausgefallen. So müssten die Ausführungen bezüglich seiner Motivation und des Inhalts seiner angeblichen Arbeit für Oberst Z._____und dessen Gruppierung (CVR) als äusserst allgemein und wenig überzeugend bewertet werden. Bezeichnenderweise habe er auch keine fundierten Angaben zur Ideologie und Vorgehensweise des CVR machen können, was jedoch von einer Person, welche neue Mitglieder rekrutiert haben wolle, erfahrungsgemäss hätte erwartet werden können. Angesichts des Umstandes, dass der Beschwerdeführer lediglich zwei Monate in untergeordneter Stellung für den CVR gearbeitet habe, sei nicht nachvollziehbar, weshalb er in Swaziland noch während Jahren vom kongolesischen Staat gesucht worden sein soll. Insbesondere sei seine Darstellung des Angriffs durch kongolesische Jugendliche sehr allgemein und ohne persönlichen Bezug ausgefallen, was die Zweifel an der Suche nach ihm zusätzlich verstärken würde. Schliesslich sei nicht nachvollziehbar, warum er nicht einmal den Versuch unternommen habe, den Angriff bei den swaziländischen Behörden anzuzeigen, was er denn auch plausibel nicht habe begründen können. Angesichts dieser Unglaubhaftigkeitselemente könnten seine Vorbringen nicht geglaubt werden. Der Beschwerdeführer erfülle die Flüchtlingseigenschaft gemäss Art. 3 und Art. 7 AsylG nicht und zusätzliche Abklärungen zur Feststellung der Flüchtlingseigenschaft oder eines Wegweisungsvollzugshindernisses seien aufgrund der Aktenlage nicht erforderlich, weshalb auf das Asylgesuch nicht einzutreten sei. Schliesslich würden weder die in der Demokratischen Republik Kongo herrschende politische Situation noch andere Gründe gegen die Zumutbarkeit seiner Rückkehr in den Heimatstaat sprechen. Ausserdem sei der Vollzug der Wegweisung technisch möglich und praktisch durchführbar.</w:t>
      </w:r>
    </w:p>
    <w:p>
      <w:r>
        <w:rPr>
          <w:b/>
        </w:rPr>
        <w:t>E. 4.1.2</w:t>
      </w:r>
    </w:p>
    <w:p>
      <w:r>
        <w:t>Gegen diese Argumentation bringt der Beschwerdeführer in seiner Rechtsmitteleingabe vor, Nachforschungen beim UNHCR in Genf hätten ergeben, dass die Regierung von Swaziland ein Reisepapier beziehungsweise ein Conventional Travel Document (CTD) auf seinen Namen ausgestellt habe. Damit stehe seine Identität zweifelsfrei fest, und es könne ihm nicht vorgeworfen werden, er habe in der Absicht, seine Identität zu verschleiern, kein Originaldokument eingereicht. Seine Angaben zum Verlust des Flüchtlingsausweises seien unter den gegebenen Umständen nicht als unglaubhaft zu taxieren, und es sei ihm auch nicht möglich gewesen, ein echtes Dokument oder eine Bestätigung der Richtigkeit seiner Angaben innerhalb der angesetzten Frist vorzulegen. Nachdem die Identität des Beschwerdeführers aufgrund der Angaben des UNHCR feststehe, müsse vielmehr vom Vorliegen entschuldbarer Gründe ausgegangen werden, welche es ihm verunmöglicht hätten, Reise- oder Identitätspapiere einzureichen. Der Nichteintretensentscheid sei im Lichte der jetzigen Erkenntnisse zu Unrecht erfolgt und erscheine zudem als unverhältnismässig. Aus diesen Gründen sei die angefochtene Verfügung aufzuheben und an die Vorinstanz zurückzuweisen. Das BFM müsse demnach auf das Asylgesuch des Beschwerdeführers eintreten und dessen Fluchtgründe prüfen. Zur Untermauerung seiner Vorbringen liess der Beschwerdeführer ein Schreiben des UNHCR vom 15. Februar 2007 und das in englischer Sprache verfasste Antwortschreiben des UNHCR-Büros in Pretoria ins Recht legen.</w:t>
      </w:r>
    </w:p>
    <w:p>
      <w:r>
        <w:rPr>
          <w:b/>
        </w:rPr>
        <w:t>E. 4.2.1</w:t>
      </w:r>
    </w:p>
    <w:p>
      <w:r>
        <w:t>Zunächst ist festzustellen, dass der Beschwerdeführer im erstinstanzlichen Asylverfahren innert Frist keine rechtsgenüglichen Reise- oder Identitätspapiere abgegeben hat. Das Bundesamt hat sowohl in den Erwägungen im angefochtenen Entscheid als auch in seiner Stellungnahme vom 19. März 2007 zutreffend ausgeführt, dass die vom Beschwerdeführer eingereichte Kopie seines swaziländischen Flüchtlingsausweises nicht geeignet ist, seine Identität zweifelsfrei zu belegen, da die Echtheit des betreffenden Dokumentes nicht abschliessend beurteilt werden kann (vgl. dazu auch E. 4.1 vorstehend).</w:t>
      </w:r>
    </w:p>
    <w:p>
      <w:r>
        <w:rPr>
          <w:b/>
        </w:rPr>
        <w:t>E. 4.2.1.1</w:t>
      </w:r>
    </w:p>
    <w:p>
      <w:r>
        <w:t>Im Folgenden ist zu prüfen, ob allenfalls entschuldbare Gründe vorliegen, die es dem Beschwerdeführer verunmöglicht haben, rechtzeitig Reise- oder Identitätspapiere einzureichen.</w:t>
      </w:r>
    </w:p>
    <w:p>
      <w:r>
        <w:rPr>
          <w:b/>
        </w:rPr>
        <w:t>E. 4.2.1.2</w:t>
      </w:r>
    </w:p>
    <w:p>
      <w:r>
        <w:t>Die Vorbringen des Beschwerdeführers in der Rechtsmitteleingabe, es sei ihm nicht möglich gewesen, ein echtes Dokument oder eine Bestätigung der Richtigkeit seiner Angaben innerhalb der angesetzten Frist vorzulegen, können nicht gehört werden, zumal aus den Akten nicht ersichtlich ist, dieser habe irgendwelche erkennbaren Anstrengungen unternommen, um sich innert Frist Reise- oder Identitätspapiere zu beschaffen (vgl. vorinstanzliche Akten A1/13 S. 6 und A8/27 S. 10). Dem Beschwerdeführer war es sodann offenbar problemlos möglich, sich einen Reisepass (Nr. [...], ausgestellt am 9. November 2007) durch die heimatlichen Behörden ausstellen zu lassen. Angesichts dieser Umstände sind keine Gründe erkennbar, die es dem Beschwerdeführer verunmöglicht hätten, rechtzeitig Reise- oder Identitätspapiere einzureichen.</w:t>
      </w:r>
    </w:p>
    <w:p>
      <w:r>
        <w:rPr>
          <w:b/>
        </w:rPr>
        <w:t>E. 4.3.1</w:t>
      </w:r>
    </w:p>
    <w:p>
      <w:r>
        <w:t>Weiter bleibt zu prüfen, ob die Vorinstanz aufgrund der Anhörung zu Recht weder die Flüchtlingseigenschaft festgestellt noch zusätzliche Abklärungen zu deren Feststellung beziehungsweise zur Feststellung von Wegweisungsvollzugshindernissen als erforderlich erachtet hat. Wie das Bundesverwaltungsgericht im Urteil BVGE 2007/8 festgehalten hat, ist auf ein Asylgesuch nicht einzutreten, wenn bereits auf Grund einer summarischen Prüfung festgestellt werden kann, dass die asylsuchende Person die Flüchtlingseigenschaft nicht erfüllt, wobei sich die Offensichtlichkeit der fehlenden Flüchtlingseigenschaft aus der Unglaubhaftigkeit der Vorbringen, aber auch aus der fehlenden Asylrelevanz ergeben kann.</w:t>
      </w:r>
    </w:p>
    <w:p>
      <w:r>
        <w:rPr>
          <w:b/>
        </w:rPr>
        <w:t>E. 4.3.2</w:t>
      </w:r>
    </w:p>
    <w:p>
      <w:r>
        <w:t>Als zentrales Element seiner Vorbringen macht der Beschwerdeführer zur Begründung seines Asylgesuchs geltend, er sei von den heimatlichen Behörden verfolgt worden, weil er zwischen Oktober und Dezember 2004 für Oberst Z._____ gearbeitet habe, welcher im Begriff gewesen sei, das Corps des volontaires de la République (CVR) zu gründen. Gemäss gesicherten Erkenntnissen des Bundesverwaltungsgerichts wurde das CVR jedoch bereits im Januar 1966 vom späteren Staatspräsidenten Zaires, Joseph-Désiré Mobutu, gegründet, womit den Vorbringen des Beschwerdeführers die Grundlage entzogen ist. Im Übrigen wird auf die zutreffenden Erwägungen der Vorinstanz im angefochtenen Entscheid verwiesen, ohne diese im Einzelnen zu wiederholen.</w:t>
      </w:r>
    </w:p>
    <w:p>
      <w:r>
        <w:rPr>
          <w:b/>
        </w:rPr>
        <w:t>E. 4.3.3</w:t>
      </w:r>
    </w:p>
    <w:p>
      <w:r>
        <w:t>Aus den Akten ist sodann ersichtlich, dass dem Beschwerdeführer am 9. November 2007 durch die heimatlichen Behörden ein Reisepass (Nr. ...) ausgestellt wurde. Die Kontaktnahme mit den Behörden des Heimatstaates zwecks Passbeschaffung stellt zweifellos einen Tatbestand dar, der grundsätzlich als "Unterschutzstellung" unter den Tatbestand von Art. 1 C Ziff. 1 FK und von Art. 63 Abs. 1 Bst. b AsylG (Asylwiderruf) subsumiert werden kann. Das Vorgehen des Beschwerdeführers lässt sich schliesslich auch nicht mit dem Vorliegen überwiegender und schützenswerter Privatinteressen rechtfertigen (vgl. EMARK 1998 Nr. 29 E. 3a S. 241 f.). Insbesondere stand die Passbeschaffung nicht im unmittelbaren Zusammenhang mit dem Ehevorbereitungsverfahren, welches erst am 25. Juli 2008 angehoben wurde. Nach dem Gesagten hat sich der Beschwerdeführer freiwillig unter den Schutz des Heimat- beziehungsweise Verfolgerstaates begeben und ist infolgedessen auf den Schutz der Schweiz nicht angewiesen.</w:t>
      </w:r>
    </w:p>
    <w:p>
      <w:r>
        <w:rPr>
          <w:b/>
        </w:rPr>
        <w:t>E. 4.4.1</w:t>
      </w:r>
    </w:p>
    <w:p>
      <w:r>
        <w:t>Der Beschwerdeführer rügt schliesslich, die fünftägige Beschwerdefrist bei Nichteintretensentscheiden verstosse sowohl gegen Art. 13 der Konvention vom 4. November 1950 zum Schutze der Menschenrechte und Grundfreiheiten (EMRK, SR 0.101) als auch gegen Art 29a der Bundesverfassung der Schweizerischen Eidgenossenschaft vom 18. April 1999 (BV, SR 101).</w:t>
      </w:r>
    </w:p>
    <w:p>
      <w:r>
        <w:rPr>
          <w:b/>
        </w:rPr>
        <w:t>E. 4.4.2</w:t>
      </w:r>
    </w:p>
    <w:p>
      <w:r>
        <w:t>Diesbezüglich ist zunächst festzustellen, dass Art. 44a und Art. 108a AsylG durch das Bundesgesetz vom 16. Dezember 2005 über die Ausländerinnen und Ausländer (AuG, SR 142.20) aufgehoben wurden und die Beschwerdefrist bei Nichteintretensentscheiden neu in Art. 108 Abs. 2 AsylG geregelt ist. Soweit der Beschwerdeführer in seiner Rechtsmitteleingabe argumentiert, der Nichteintretens- und der Wegweisungsentscheid der Vorinstanz stellten keine Einheit dar und es würden unterschiedliche Rechtsmittelfristen gelten, ist er auf den nach wie vor gültigen EMARK-Entscheid 2004 Nr. 24 E. 3a und 3b zu verweisen, wo klar festgehalten wurde, dass die fünftägige Beschwerdefrist sowohl hinsichtlich des Nichteintretens auf ein Asylgesuch als auch der Wegweisung und deren Vollzugs gelten. Im erwähnten Entscheid wurde überdies festgehalten, dass das Recht auf eine wirksame Beschwerde gemäss Art. 13 EMRK nicht schon dadurch verletzt sei, dass die Beschwerde gegen einen Nichteintretensentscheid innert fünf Arbeitstagen einzureichen sei. Im Übrigen war es dem Beschwerdeführer vorliegend offensichtlich möglich, fristgerecht eine rechtsgenügliche Beschwerde einzureichen.</w:t>
      </w:r>
    </w:p>
    <w:p>
      <w:r>
        <w:rPr>
          <w:b/>
        </w:rPr>
        <w:t>E. 4.5</w:t>
      </w:r>
    </w:p>
    <w:p>
      <w:r>
        <w:t>Zusammenfassend ist festzustellen, dass die Vorbringen des Beschwerdeführers nach dem Gesagten weder den Anforderungen an die Flüchtlingseigenschaft gemäss Art. 3 AsylG noch denjenigen an die Glaubhaftigkeit gemäss Art. 7 AsylG genügen und auch in der Beschwerdeschrift nichts geltend gemacht wird, was als Indiz für die Erfüllung der Flüchtlingseigenschaft oder die Notwendigkeit zusätzlicher Abklärungen im Sinne von Art. 32 Abs. 3 Bst. b und c AsylG betrachtet werden könnte. Das BFM ist demnach in Anwendung von Art. 32 Abs. 2 Bst. a AsylG zu Recht auf das Asylgesuch des Beschwer-deführers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über keine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Sodann sprechen weder die allgemeine Lage im Heimatstaat noch individuelle Gründe - der Beschwerdeführer ist gemäss Aktenlage jung und gesund - gegen die Zumutbarkeit eines Wegweisungsvollzugs in die Demokratische Republik Kongo. Im Übrigen hat der Beschwerdeführer sowohl aufgrund seiner Abstammung - sein Vater ist angolanischer Staatsbürger - als auch aufgrund seiner Heirat mit einer angolanischen Staatsangehörigen grundsätzlich Anspruch auf Erteilung eines Aufenthaltstitels für das Staatsgebiet Angolas. Es steht ihm somit frei, zusammen mit seiner Frau und dem gemeinsamen Kind in Angola Wohnsitz zu nehmen. Nach dem Gesagten erweist sich Vollzug der Wegweisung auch als zumutbar.</w:t>
      </w:r>
    </w:p>
    <w:p>
      <w:r>
        <w:rPr>
          <w:b/>
        </w:rPr>
        <w:t>E. 6.6</w:t>
      </w:r>
    </w:p>
    <w:p>
      <w:r>
        <w:t>Dem Beschwerdeführer wurde am 9. November 2007 durch die heimatlichen Behörden ein Reisepass (Nr. ...) ausgestellt,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Aufgrund vorstehender Erwägungen erweist sich die Beschwerde als aussichtslos, weshalb das Gesuch um unentgeltliche Rechtspflege (Art. 65 Abs. 1 und 2 VwVG) abzuweisen ist.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