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E-1269/2012 vom 14. März 2013</w:t>
      </w:r>
    </w:p>
    <w:p>
      <w:r>
        <w:t>Bundesverwaltungsgericht, 2013-03-14, DE</w:t>
      </w:r>
    </w:p>
    <w:p>
      <w:r>
        <w:rPr>
          <w:b/>
        </w:rPr>
        <w:t xml:space="preserve">Quelle: </w:t>
      </w:r>
      <w:r>
        <w:t>https://mcp.opencaselaw.ch/entscheid/bvger_E-1269_2012</w:t>
      </w:r>
    </w:p>
    <w:p>
      <w:r>
        <w:t>FR: TAF E-1269/2012 du 14 mars 2013</w:t>
      </w:r>
    </w:p>
    <w:p>
      <w:r>
        <w:t>IT: TAF E-1269/2012 del 14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VGG und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BFM begründet die Abweisung des Asylgesuchs in der angefochtenen Verfügung damit, die Beschwerdeführerin habe im Verlaufe des Verfahrens zu wesentlichen Punkten unterschiedliche Angaben gemacht und ihre Ausführungen widersprächen in wesentlichen Punkten der allgemeinen Erfahrung oder der Logik des Handelns. Insbesondere habe sie unterschiedliche Angaben dazu gemacht, an welchem Tag ihrer Gefangenschaft sie befragt worden sei, und wie viele andere Frauen zusammen mit ihr festgenommen worden seien. Sie habe auch unterschiedliche Angaben dazu gemacht, ob sie Kontakte mit Mitgliedern der LTTE gehabt habe. Zudem sei nicht nachvollziehbar, dass sie mit Hilfe des tamilischen Frauenvereins freigekommen sei, obwohl sie aufgrund der Mitgliedschaft in diesem Verein festgenommen worden sei.</w:t>
      </w:r>
    </w:p>
    <w:p>
      <w:r>
        <w:rPr>
          <w:b/>
        </w:rPr>
        <w:t>E. 3.3</w:t>
      </w:r>
    </w:p>
    <w:p>
      <w:r>
        <w:t>Die Beschwerdeführerin entgegnet in der Beschwerdeschrift, sie habe in beiden Befragungen ausführlich und detailliert die Umstände ihrer Aktivitäten im Frauenverein, ihrer Flucht nach Navali und ihrer Verhaftung im August/September 2008 geschildert. Sie habe sich diesbezüglich in keine Widersprüche verstrickt. Sie kündigt zudem an, sie werde Beweismittel für ihre Verhaftung beschaffen und nachreichen. Sie sei in einem Frauenverein karitativ tätig gewesen und werde deshalb von der sri-lankischen Armee weiterhin als vermeintliche LTTE-Sympathisantin gesucht. Da sie der Armee bekannt sei, müsse sie bei einer Rückkehr mit Verhaftung und Inhaftierung rechnen.</w:t>
      </w:r>
    </w:p>
    <w:p>
      <w:r>
        <w:rPr>
          <w:b/>
        </w:rPr>
        <w:t>E. 3.4</w:t>
      </w:r>
    </w:p>
    <w:p>
      <w:r>
        <w:t>Das Bundesverwaltungsgericht nahm im Urteil BVGE 2011/24 eine umfassende Analyse der aktuellen Situation in Sri Lanka vor. Danach hat sich seit dem Ende des bewaffneten Konflikts zwischen der sri-lankischen Armee und den LTTE im Mai 2009 die Lage in Sri Lanka erheblich verbessert. Die LTTE gelten als militärisch vernichtet, die Sicherheitslage hat sich in bedeutsamer Weise stabilisiert (BVGE 2011/24 E. 7.6). Personen, die verdächtigt werden, mit den LTTE in Verbindung zu stehen beziehungsweise gestanden zu sein, können jedoch unter Umständen immer noch einer Verfolgungsgefahr ausgesetzt sein (BVGE 2011/24 E. 8.1). Im Falle der Beschwerdeführerin ist jedoch weder davon auszugehen, dass sie vor ihrer Flucht von den sri-lankischen Behörden verdächtigt wurde, mit den LTTE in Verbindung stehen, noch dass sie bei einer Rückkehr nach Sri Lanka einer Verfolgungsgefahr ausgesetzt wäre. Das BFM hat das Beweismass der Glaubhaftigkeit in der angefochtenen Verfügung korrekt auf ihre Vorbringen angewendet. Ihre kurzen und vag gehaltenen Ausführungen in der Beschwerdeschrift vermögen an der Beurteilung der Glaubhaftigkeit dieser Vorbringen nichts zu ändern; die in der Anhörung gemachten Angaben zu ihrer Verhaftung im Jahr 2008 zusammen mit anderen Personen im Rahmen einer Ausweiskontrolle der Armee, ihrer Flucht nach Navali und ihrer Tätigkeit im Frauenverein sind entgegen ihrer Behauptung in der Beschwerdeschrift kurz und unsubstantiiert (BFM-Akte A7 S. 4 ff.). Selbst bei Annahme der Glaubhaftigkeit dieser Vorbringen vermöchten diese keine Furcht vor einer künftigen Verfolgung bei einer Rückkehr nach Sri Lanka glaubhaft zu machen. Es liegen keine Anhaltspunkte dafür vor, dass das sri-lankische Militär heute ein Interesse an der Beschwerdeführerin haben könnte, zumal sie nicht geltend macht, die LTTE je aktiv unterstützt zu haben, und auch für den Frauenverein "nicht sehr aktiv" gewesen sei (BFM-Akte A7 S. 8). Ihr Vorbringen, sie sei noch nach diesem Vorfall gesucht worden, ist vag, unsubstanziiert und damit unglaubhaft. Auch macht sie keine Verfolgungshandlungen gegen sie oder ihre Familie seit ihrer Ausreise aus Sri Lanka geltend. Nach dem Gesagten ist festzustellen, dass die Beschwerdeführerin und ihre Tochter bei einer Rückkehr nach Sri Lanka keiner flüchtlingsrechtlich relevanten Verfolgungsgefahr ausgesetzt sind. Das BFM hat demnach die Flüchtlingseigenschaft der Beschwerdeführerinnen zu Recht verneint und ihr Asylgesuch abgewiesen.</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Die Beschwerdeführerinnen verfügen weder über eine ausländerrechtliche Aufenthaltsbewilligung noch über einen Anspruch auf Erteilung einer solchen (Art. 32 der Asylverordnung 1 vom 11. August 1999 [AsylV 1, SR 142.311]; BVGE 2011/24 E. 10.1 m.w.H.). Die Wegweisung wurde demnach zu Recht angeordnet.</w:t>
      </w:r>
    </w:p>
    <w:p>
      <w:r>
        <w:rPr>
          <w:b/>
        </w:rPr>
        <w:t>E. 5.1</w:t>
      </w:r>
    </w:p>
    <w:p>
      <w:r>
        <w:t>Ist der Vollzug der Wegweisung unzulässig, unzumutbar oder unmöglich,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 Das BFM wies in der angefochtenen Verfügung zutreffend darauf hin, dass das Prinzip des flüchtlingsrechtlichen Non-Refoulement nur Personen schützt, die die Flüchtlingseigenschaft erfüllen. Da es der Beschwerdeführerin nicht gelungen ist, eine asylrechtlich erhebliche Gefährdung ihrer selbst und ihrer Tochter nachzuweisen oder glaubhaft zu machen, findet der in Art. 5 AsylG verankerte Grundsatz der Nichtrückschiebung im vorliegenden Verfahren keine Anwendung. Ihre Rückkehr nach Sri Lanka ist demnach unter dem Aspekt von Art. 5 AsylG rechtmässig. Sodann ergeben sich weder aus den Aussagen der Beschwerdeführerin noch aus den Akten Anhaltspunkte dafür, dass sie und ihre Tochter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Rückkehr Folter oder unmenschliche Behandlung drohen würde (vgl. EGMR [Grosse Kammer], Saadi gegen Italien, Urteil vom 28. Februar 2008, Beschwerde Nr. 37201/06, §§ 124 ff.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Wird eine konkrete Gefährdung festgestellt, ist - unter Vorbehalt von Art. 83 Abs. 7 AuG - die vorläufige Aufnahme zu gewähren.</w:t>
      </w:r>
    </w:p>
    <w:p>
      <w:r>
        <w:rPr>
          <w:b/>
        </w:rPr>
        <w:t>E. 5.3.1</w:t>
      </w:r>
    </w:p>
    <w:p>
      <w:r>
        <w:t>Das BFM führte in der angefochtenen Verfügung aus, die Beschwerdeführerin stamme aus [D._______ im Distrikt E._______], und habe ab August 2008 bis zu ihrer Ausreise in [F._______ im Distrikt E._______] gelebt. Der Wegweisungsvollzug in den Distrikt E._______ sei grundsätzlich und auch im konkreten Fall zumutbar. Es handle sich bei ihr um eine junge, gesunde Frau, die zusammen mit ihrem Ehemann nach Sri Lanka zurückkehren könne. Ihre Familie besitze in E._______ ein Haus und ihr Bruder habe bereits in der Vergangenheit für ihren Unterhalt gesorgt.</w:t>
      </w:r>
    </w:p>
    <w:p>
      <w:r>
        <w:rPr>
          <w:b/>
        </w:rPr>
        <w:t>E. 5.3.2</w:t>
      </w:r>
    </w:p>
    <w:p>
      <w:r>
        <w:t>Die Beschwerdeführerin führt in der Beschwerdeschrift aus, die Rückkehr nach E._______ sei ihr nicht zuzumuten. Ihr Bruder, der sie bis 2010 unterstützt habe, habe in der Zwischenzeit eine Familie gegründet und könne sie deshalb nicht mehr unterstützen. Sie verfüge deshalb nicht über die finanziellen Mittel, um zusammen mit ihrem Ehemann und ihrem - im Zeitpunkt der Beschwerdeerhebung noch nicht geborenen - Kind in Sri Lanka ein zumutbares Leben zu führen.</w:t>
      </w:r>
    </w:p>
    <w:p>
      <w:r>
        <w:rPr>
          <w:b/>
        </w:rPr>
        <w:t>E. 5.3.3</w:t>
      </w:r>
    </w:p>
    <w:p>
      <w:r>
        <w:t>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(BVGE 2011/24 E. 12). Die Lage stellt sich allerdings nicht in allen Landesteilen gleich dar.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(BVGE 2011/24 E. 13).</w:t>
      </w:r>
    </w:p>
    <w:p>
      <w:r>
        <w:rPr>
          <w:b/>
        </w:rPr>
        <w:t>E. 5.3.4</w:t>
      </w:r>
    </w:p>
    <w:p>
      <w:r>
        <w:t>Die Beschwerdeführerin hat bis zu ihrer Ausreise aus Sri Lanka stets im Distrikt E._______ gelebt. Der Distrikt E._______ liegt nicht im Vanni-Gebiet, weshalb eine Rückkehr dorthin dann zumutbar ist, wenn eine individuelle zurückhaltende Prüfung die Zumutbarkeit bestätigt. Die Familie der Beschwerdeführerin besitzt in E._______ ein Haus. Ihre Mutter, eine ledige Schwester, ein lediger Bruder und ein weiterer (unterdessen angeblich verheirateter) Bruder wohnen ebenfalls in E._______. Da die Beschwerdeführerin bis zu ihrer Ausreise in E._______ lebte, dort zur Schule ging und in einem Frauenverein tätig war, ist davon auszugehen, dass sie dort über ein soziales Beziehungsnetz verfügt, das auch nach knapp drei Jahren Aufenthalt in der Schweiz noch besteht. Sie ist zwölf Jahre in die Schule gegangen, hat im (...) College mit dem A-Level abgeschlossen (Matura-Äquivalent) und ist vor ihrer Ausreise zumindest kurz einer Arbeit nachgegangen. Die Beschwerdeführerin und ihre Tochter können zusammen mit ihrem Ehemann - dessen Beschwerde gegen die Aufhebung der vorläufigen Aufnahme vom Bundesverwaltungsgericht mit Urteil vom heutigen Datum abgewiesen wurde - nach E._______ zurückkehren. Ihr Ehemann hat während neun Jahren die Schule besucht und verfügt zumindest über eine gewisse Berufserfahrung in Sri Lanka und in der Schweiz. Zudem hat er zwei Schwestern in der Schweiz. Damit ist davon auszugehen, dass diese Kleinfamilie nach ihrer Rückkehr nach Sri Lanka auf die (finanzielle und praktische) Hilfe der Familienangehörigen der Beschwerdeführerin und der Schwestern des Beschwerdeführers zählen kann, bis sie sich wirtschaftlich etablieren kann. Schliesslich ist festzuhalten, dass das Kindeswohl (Art. 3 Abs. 1 des Übereinkommens vom 20. November 1989 über die Rechte des Kindes [SR 0.107]) dem Vollzug der Wegweisung nicht entgegensteht. Die Geburt der Tochter der Beschwerdeführerin macht die Situation zwar nicht einfacher, aber es muss aus den genannten Gründen dennoch nicht befürchtet werden, die Rückkehr stelle eine ernsthafte Gefährdung der Gesundheit der Tochter dar.</w:t>
      </w:r>
    </w:p>
    <w:p>
      <w:r>
        <w:rPr>
          <w:b/>
        </w:rPr>
        <w:t>E. 5.3.5</w:t>
      </w:r>
    </w:p>
    <w:p>
      <w:r>
        <w:t>Der Vollzug der Wegweisung erweist sich damit als zumutbar.</w:t>
      </w:r>
    </w:p>
    <w:p>
      <w:r>
        <w:rPr>
          <w:b/>
        </w:rPr>
        <w:t>E. 5.4</w:t>
      </w:r>
    </w:p>
    <w:p>
      <w:r>
        <w:t>Schliesslich obliegt es der Beschwerdeführerin, für sich und ihre Tochter bei der zuständigen Vertretung des Heimatstaates die für eine Rückkehr notwendigen Reisedokumente zu beschaffen (vgl. Art. 8 Abs. 4 AsylG; BVGE 2008/34 E. 12), weshalb der Vollzug der Wegweisung auch möglich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grundsätzlich den Beschwerdeführerinnen aufzuerlegen (Art. 63 Abs. 1 und 5 VwVG). Da ihnen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