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E-1269/2009 vom 19. März 2009</w:t>
      </w:r>
    </w:p>
    <w:p>
      <w:r>
        <w:t>Bundesverwaltungsgericht, 2009-03-19, FR</w:t>
      </w:r>
    </w:p>
    <w:p>
      <w:r>
        <w:rPr>
          <w:b/>
        </w:rPr>
        <w:t xml:space="preserve">Quelle: </w:t>
      </w:r>
      <w:r>
        <w:t>https://mcp.opencaselaw.ch/entscheid/bvger_E-1269_2009</w:t>
      </w:r>
    </w:p>
    <w:p>
      <w:r>
        <w:t>FR: TAF E-1269/2009 du 19 mars 2009</w:t>
      </w:r>
    </w:p>
    <w:p>
      <w:r>
        <w:t>IT: TAF E-1269/2009 del 19 marzo 2009</w:t>
      </w:r>
    </w:p>
    <w:p>
      <w:pPr>
        <w:pStyle w:val="Heading2"/>
      </w:pPr>
      <w:r>
        <w:t>Regeste</w:t>
      </w:r>
    </w:p>
    <w:p>
      <w:r>
        <w:t>Asile (non-entrée en matière / procédure Dublin) et renvoi</w:t>
      </w:r>
    </w:p>
    <w:p>
      <w:pPr>
        <w:pStyle w:val="Heading2"/>
      </w:pPr>
      <w:r>
        <w:t>Erwägungen</w:t>
      </w:r>
    </w:p>
    <w:p>
      <w:r>
        <w:rPr>
          <w:b/>
        </w:rPr>
        <w:t>E. 1</w:t>
      </w:r>
    </w:p>
    <w:p>
      <w:r>
        <w:t>Il s'est justifié de disjoindre, dès l'enregistrement des affaires devant le Tribunal, le recours concernant la décision de non-entrée en matière (E-1269/2009) et le recours concernant la détention en vue de renvoi (E-1309/2009). Le principe de célérité commande en effet que les recours en matière de détention en vue de renvoi soient traités sans délai (art. 109 al. 3 et art. 110 al. 4 let. b LAsi), alors que ceux contestant une décision de non-entrée en matière doivent l'être dans un délai de 5 jours ouvrables, voire de six semaines au cas où un échange d'écritures ou d'autres actes de procédure sont nécessaires (art. 108 al. 1 et 2 LAsi), ce qui a été le cas en l'occurrence (cf. let. L et R de l'état de fait).</w:t>
      </w:r>
    </w:p>
    <w:p>
      <w:r>
        <w:rPr>
          <w:b/>
        </w:rPr>
        <w:t>E. 2.1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2.2</w:t>
      </w:r>
    </w:p>
    <w:p>
      <w:r>
        <w:t>Le recourant a qualité pour recourir (art. 48 al. 1 PA). Présenté dans la forme (art. 52 PA) et le délai (art. 108 al. 2 LAsi) prescrits par la loi, le recours est recevable.</w:t>
      </w:r>
    </w:p>
    <w:p>
      <w:r>
        <w:rPr>
          <w:b/>
        </w:rPr>
        <w:t>E. 2.3</w:t>
      </w:r>
    </w:p>
    <w:p>
      <w:r>
        <w:t>Saisi d'un recours contre une décision de non-entrée en matière sur une demande d'asile, l'autorité de recours se limite à examiner le bien-fondé d'une telle décision ; les motifs d'asile invoqués dans un tel recours ne peuvent faire l'objet d'un examen matériel (cf. Arrêts du Tribunal administratif fédéral suisse [ATAF] 2007/8 consid. 2.1 p. 73 ; Jurisprudence et informations de la Commission suisse de recours en matière d'asile [JICRA] 2004 n° 34 consid. 2.1. p. 240s.). Ainsi, des conclusions tendant à la reconnaissance de la qualité de réfugié et à l'octroi de l'asile ne sont pas recevables (cf. JICRA 2004 précitée). En cas d'admission dudit recours, le Tribunal ne peut qu'annuler la décision entreprise et renvoyer le dossier à l'autorité inférieure pour qu'elle entre en matière sur la demande.</w:t>
      </w:r>
    </w:p>
    <w:p>
      <w:r>
        <w:rPr>
          <w:b/>
        </w:rPr>
        <w:t>E. 3.1</w:t>
      </w:r>
    </w:p>
    <w:p>
      <w:r>
        <w:t>Le recourant fait également valoir que la décision de l'ODM du 27 février 2009 lui a été notifiée personnellement ; elle n'a été transmise au service juridique qui représente ses intérêts (SAJE) que lorsque la procédure de renvoi était déjà en cours, et ce uniquement sous forme de télécopie.</w:t>
      </w:r>
    </w:p>
    <w:p>
      <w:r>
        <w:rPr>
          <w:b/>
        </w:rPr>
        <w:t>E. 3.2</w:t>
      </w:r>
    </w:p>
    <w:p>
      <w:r>
        <w:t>Les dispositions légales en matière de notification de décisions à des personnes qui ont désigné un mandataire dans une procédure administrative sont claires. Ainsi, l'art. 11 al. 3 PA, applicable en matière d'asile en vertu du renvoi prévu par l'art. 6 LAsi, postule que tant que la partie ne révoque pas la procuration, l'autorité adresse ses communications au mandataire. Cette règle générale connaît toutefois une limite en procédure d'asile. Conformément à l'art. 13 al. 3 LAsi, les autorités compétentes peuvent notifier au requérant qui présente sa demande à la frontière ou au poste de contrôle d'un aéroport suisse les décisions signées qui leur ont été transmises par télécopie (phr. 1) ; cette disposition exclut expressément l'application de l'art. 11 al. 3 PA, la notification étant simplement communiquée au mandataire (phr. 3 et 4). Cette obligation est précisée à l'art. 3 de l'ordonnance 1 du 11 août 1999 sur l'asile relative à la procédure [OA1, RS 142.311]), qui dit que la notification est communiquée sans retard au mandataire, au besoin par télécopie, pour autant que cette transmission soit techniquement possible. En l'occurrence toutefois, force est de constater qu'il n'existe aucune disposition spéciale de la LAsi qui aurait autorisé l'ODM à notifier la décision directement à l'intéressé. Partant, cette notification est irrégulière.</w:t>
      </w:r>
    </w:p>
    <w:p>
      <w:r>
        <w:rPr>
          <w:b/>
        </w:rPr>
        <w:t>E. 3.3</w:t>
      </w:r>
    </w:p>
    <w:p>
      <w:r>
        <w:t>Cependant, le Tribunal rappelle qu'une notification irrégulière d'une décision ne rend pas celle-ci nulle et que l'invocation d'un tel vice de forme est limitée par le principe de la bonne foi ; il convient d'examiner dans chaque cas d'espèce si une notification irrégulière a causé ou non à la partie un préjudice, au sens de l'art. 38 PA (cf. à ce sujet ATF 122 V 194, et réf. cit., JICRA 1995 n° 3 consid. 3a p. 29, et réf. cit., Arrêt du Tribunal fédéral U 68/02 du 14 avril 2003, consid. 1.2, Arrêt du Tribunal administratif fédéral A-4580/2007 du 17 janvier 2008, consid. 3.2, et réf. cit. ; cf. également Felix Uhlmann/ Alexandra Schwank, in : Waldmann/Weissenberger, Praxiskommentar VwVG, Zurich/Bâle/ Genève 2009, Art. 38 N 22, et réf. cit).</w:t>
      </w:r>
    </w:p>
    <w:p>
      <w:r>
        <w:rPr>
          <w:b/>
        </w:rPr>
        <w:t>E. 3.4</w:t>
      </w:r>
    </w:p>
    <w:p>
      <w:r>
        <w:t>En l'occurrence, le Tribunal constate que la notification irrégulière de la décision du 27 février 2009 par l'ODM n'a causé au recourant aucun préjudice, au sens défini ci-dessus. La transmission de ce prononcé par télécopie au mandataire, procédé plus rapide qu'une simple notification par voie postale, a permis à celui-ci de former un recours auprès du Tribunal quelques heures seulement après qu'il eut connaissance de la notification irrégulière à son mandant (cf. aussi le consid. 4.1 ci-après).</w:t>
      </w:r>
    </w:p>
    <w:p>
      <w:r>
        <w:rPr>
          <w:b/>
        </w:rPr>
        <w:t>E. 3.5</w:t>
      </w:r>
    </w:p>
    <w:p>
      <w:r>
        <w:t>Sans devoir justifier ce procédé de façon générale et pour l'avenir (cf. notamment JICRA 1996 n° 41 consid. 5 p. 363 pour les conséquences envisageables d'une notification irrégulière dans les cas où le renvoi a déjà été exécuté), le Tribunal constate que le vice de forme évoqué n'a de toute évidence pas causé de préjudice au recourant, de sorte que ce grief ne saurait être retenu ici.</w:t>
      </w:r>
    </w:p>
    <w:p>
      <w:r>
        <w:rPr>
          <w:b/>
        </w:rPr>
        <w:t>E. 4.1</w:t>
      </w:r>
    </w:p>
    <w:p>
      <w:r>
        <w:t>Le recourant fait valoir qu'au vu du comportement de l'ODM, son droit à un recours effectif et à une défense efficace aurait été violé en l'occurrence. Or force est de relever que tel n'est pas le cas. Le SAJE - malgré les circonstances particulières entourant l'exécution du renvoi de l'intéressé et l'absence en principe d'effet suspensif dictée par la loi (cf. art. 107a LAsi) - a été à même de déposer un mémoire de recours élaboré (huit pages auxquelles étaient joints huit moyens de preuve), répondant de toute évidence aux exigences de qualité minimales attendues (cf. let. F de l'état de fait ; cf. également consid. 3.4 ci-avant), lequel a encore pu être amplement étoffé par la suite (cf. let. H, K, M, P et S de l'état de fait). Du reste, le Tribunal constate que ni le recourant ni le SAJE ne sauraient prétendre avoir été pris au dépourvu par la décision de l'ODM prononçant le renvoi en Suède en date du 27 février 2009. En effet, l'intéressé avait été averti lors de l'audition du 19 janvier 2009 déjà (cf. pt. 22 p. 6ss du procès-verbal [pv] ; cf. aussi let. C de l'état de fait) - à laquelle sa mandataire a aussi participé - que la Suède était probablement compétente pour traiter sa procédure d'asile et que l'ODM envisageait de prendre une décision de non-entrée en matière sur la base du règlement Dublin (cf. également l'article du quotidien « 24 Heures » du 11 février 2009, joint au mémoire de recours, où tant l'intéressé qu'une représentante du SAJE s'expriment à ce sujet).</w:t>
      </w:r>
    </w:p>
    <w:p>
      <w:r>
        <w:rPr>
          <w:b/>
        </w:rPr>
        <w:t>E. 4.2</w:t>
      </w:r>
    </w:p>
    <w:p>
      <w:r>
        <w:t>Au vu de ce qui précède, la conclusion tendant à la constatation d'une violation de l'art. 13 CEDH doit être écartée, le recourant ayant pu déposer un recours où il a pu exposer les raisons pour lesquelles il estimait qu'il existait notamment une violation des art. 3 et 5 CEDH (cf. let. F par. 2 et 3 ainsi que la let. K par. 1 de l'état de fait ; cf. aussi les consid. 11.4 et 17 ci-après).</w:t>
      </w:r>
    </w:p>
    <w:p>
      <w:r>
        <w:rPr>
          <w:b/>
        </w:rPr>
        <w:t>E. 5.1</w:t>
      </w:r>
    </w:p>
    <w:p>
      <w:r>
        <w:t>En l'occurrence, le recourant fait également valoir que la décision n'est pas fondée sur une base légale suffisante (cf. let. K par. 4 de l'état de fait). Il invoque que la réglementation de l'UE applicable à la présente espèce doit tout d'abord être intégrée dans le droit national, ce qui ne serait pas le cas. Or force est de constater que ce grief n'est pas fondé.</w:t>
      </w:r>
    </w:p>
    <w:p>
      <w:r>
        <w:rPr>
          <w:b/>
        </w:rPr>
        <w:t>E. 5.2</w:t>
      </w:r>
    </w:p>
    <w:p>
      <w:r>
        <w:t>En vertu de l'art. 1 al. 1 de l'Accord du 26 octobre 2004 entre la Confédération suisse et la Communauté européenne relatif aux critères et aux mécanismes permettant de déterminer l'Etat responsable de l'examen d'une demande d'asile introduite dans un Etat membre ou en Suisse (Accord règlement Dublin ; 0.142.392.68), la réglementation du droit communautaire applicable en la matière est mise en oeuvre par la Confédération suisse. Conformément à l'art. 5 al. 2 let. b de la loi fédérale sur les recueils du droit fédéral et la Feuille fédérale (LPubl ; RS 170.512), les textes qui sont publiés dans un organe officiel disponible en Suisse ne doivent pas être publiés intégralement dans le Recueil officiel du droit fédéral (RO) pour entrer en vigueur ; il suffit qu'ils soient mentionnés dans le RO uniquement par leur titre et par l'adjonction d'une référence ou du nom de l'organisme auprès duquel ils peuvent être obtenus. Cette réglementation s'applique avant tout aux textes du droit communautaire européen qui lient la Suisse, dont la version contraignante est publiée dans le Journal officiel de l'Union européenne (cf. à ce sujet en particulier aussi le Message du 23 octobre 2003 concernant la loi fédérale sur les recueils du droit fédéral et la Feuille fédérale ; FF 2003 7047ss, spéc. 7062). Or tel a été le cas en l'occurrence ; de tels renvois aux quatre règlements énumérés à l'art. 1 al. 1 de l'Accord règlement Dublin figurent dans le « Recueil de textes juridiques sur les accords bilatéraux », lequel peut être consulté sur le site Internet de la Confédération (sous l'adresse http://www.admin.ch/ch/f/eur/009.000.000.000.000.000.html). Vu que ces règlements définissent déjà en détail la procédure selon Dublin, la législation suisse, et en particulier la LAsi, n'ont pas dû être l'objet d'importantes modifications (cf. à ce sujet Message accords bilatéraux II ; FF 2004 5872ss), lesquelles ont aussi été mises en vigueur avec effet au 12 décembre 2008 (cf. RO 2008 p. 5405s).</w:t>
      </w:r>
    </w:p>
    <w:p>
      <w:r>
        <w:rPr>
          <w:b/>
        </w:rPr>
        <w:t>E. 6.1</w:t>
      </w:r>
    </w:p>
    <w:p>
      <w:r>
        <w:t>En règle générale, l'ODM n'entre pas en matière sur une demande d'asile lorsque le requérant peut se rendre dans un Etat tiers compétent, en vertu d'un accord international, pour mener la procédure d'asile et de renvoi (art. 34 al. 2 let. d LAsi).</w:t>
      </w:r>
    </w:p>
    <w:p>
      <w:r>
        <w:rPr>
          <w:b/>
        </w:rPr>
        <w:t>E. 6.2</w:t>
      </w:r>
    </w:p>
    <w:p>
      <w:r>
        <w:t>Les autres dispositions légales applicables sont mentionnées de manière détaillée dans le règlement (CE) no 343/2003 du 18 février 2003 établissant les critères et mécanismes de détermination de l'Etat membre responsable de l'examen d'une demande d'asile présentée dans l'un des Etats membres par un ressortissant d'un pays tiers ("règlement Dublin"). La Suisse y a adhéré (cf. Accord règlement Dublin), avec effet au 12 décembre 2008. Dans la présente espèce, il convient en particulier de mentionner les dispositions suivantes:</w:t>
      </w:r>
    </w:p>
    <w:p>
      <w:r>
        <w:rPr>
          <w:b/>
        </w:rPr>
        <w:t>E. 6.2.1</w:t>
      </w:r>
    </w:p>
    <w:p>
      <w:r>
        <w:t>Conformément à l'art. 3 par. 1, les Etats membres examinent toute demande d'asile présentée par un ressortissant d'un pays tiers à l'un quelconque d'entre eux, que ce soit à la frontière ou sur le territoire de l'État membre concerné. La demande d'asile est examinée par un seul État membre, qui est celui que les critères énoncés au chapitre III désignent comme responsable. Par dérogation au par. 1, chaque Etat membre peut toutefois examiner une demande d'asile qui lui est présentée par un ressortissant d'un pays tiers, même si cet examen ne lui incombe pas en vertu des critères fixés dans le présent règlement (par. 2 phr. 1).</w:t>
      </w:r>
    </w:p>
    <w:p>
      <w:r>
        <w:rPr>
          <w:b/>
        </w:rPr>
        <w:t>E. 6.2.2</w:t>
      </w:r>
    </w:p>
    <w:p>
      <w:r>
        <w:t>Selon l'art. 16 par. 1, l'Etat membre responsable de l'examen d'une demande d'asile en vertu du présent règlement est tenu de reprendre en charge, dans les conditions prévues à l'art. 20 : (...) le demandeur d'asile dont la demande est en cours d'examen et qui se trouve, sans en avoir reçu la permission, sur le territoire d'un autre État membre (pt. c) ; le demandeur d'asile qui a retiré sa demande en cours d'examen et qui a formulé une demande d'asile dans un autre Etat membre (pt. d) ; le ressortissant d'un pays tiers dont il a rejeté la demande et qui se trouve, sans en avoir reçu la permission, sur le territoire d'un autre Etat membre (pt. e).</w:t>
      </w:r>
    </w:p>
    <w:p>
      <w:r>
        <w:rPr>
          <w:b/>
        </w:rPr>
        <w:t>E. 6.2.3</w:t>
      </w:r>
    </w:p>
    <w:p>
      <w:r>
        <w:t>Conformément à l'art. 20 par. 1, la reprise en charge d'un demandeur d'asile conformément (...) à l'art. 16 par. 1 pts. c, d et e, s'effectue selon les modalités suivantes : (...) l'Etat membre requis pour la reprise en charge est tenu de procéder aux vérifications nécessaires et de répondre à la demande qui lui est faite aussi rapidement que possible et en tout état de cause dans un délai n'excédant pas un mois à compter de sa saisine. Lorsque la demande est fondée sur des données obtenues par le système Eurodac, ce délai est réduit à deux semaines (pt. b) ; si l'Etat membre requis ne fait pas connaître sa décision dans le délai d'un mois ou dans le délai de deux semaines mentionnés au point b), il est considéré qu'il accepte la reprise en charge du demandeur d'asile (pt. c).</w:t>
      </w:r>
    </w:p>
    <w:p>
      <w:r>
        <w:rPr>
          <w:b/>
        </w:rPr>
        <w:t>E. 6.3</w:t>
      </w:r>
    </w:p>
    <w:p>
      <w:r>
        <w:t>Selon l'art. 29a OA1, l'ODM examine la compétence relative au traitement d'une demande d'asile selon les critères fixés dans le règlement (CE) n° 343/2003 (al. 1). S'il ressort de cet examen qu'un autre Etat est responsable du traitement de la demande d'asile, l'ODM rend une décision de non-entrée en matière après que l'Etat requis a accepté la prise ou la reprise en charge du requérant d'asile (al. 2). L'ODM peut, pour des raisons humanitaires, également traiter la demande lorsqu'il ressort de l'examen qu'un autre Etat est compétent (al. 3).</w:t>
      </w:r>
    </w:p>
    <w:p>
      <w:r>
        <w:rPr>
          <w:b/>
        </w:rPr>
        <w:t>E. 7</w:t>
      </w:r>
    </w:p>
    <w:p>
      <w:r>
        <w:t>Le règlement Dublin établit des critères objectifs permettant de déterminer l'Etat responsable pour l'examen d'une demande d'asile ; ses autres buts sont l'établissement de délais raisonnables pour chacun des stades de la procédure de détermination de l'Etat responsable et la prévention des abus que constituent les demandes multiples. De manière générale, le principe établit qu'un seul Etat est responsable de l'examen d'une demande d'asile. Tout Etat participant peut manifester une prérogative souveraine et examiner une demande d'asile même s'il n'est pas responsable en vertu des critères indiqués dans le règlement. Dans le cas où un demandeur d'asile a déjà déposé une demande dans un autre Etat où sa demande est en cours d'examen, a été retirée ou a abouti à une décision négative, ce demandeur pourra faire l'objet d'une demande de reprise en charge auprès de l'Etat de premier asile par l'Etat où la deuxième demande a été déposée (cf. Message du Conseil fédéral du 1er octobre 2004 relatif à l'approbation des accords bilatéraux entre la Suisse et l'Union européenne, y compris les actes législatifs relatifs à la transposition des accords [«accords bilatéraux II»] [ci-après Message accords bilatéraux II] ; FF 2004 5593ss, spéc. 5738 et 5740).</w:t>
      </w:r>
    </w:p>
    <w:p>
      <w:r>
        <w:rPr>
          <w:b/>
        </w:rPr>
        <w:t>E. 8.1</w:t>
      </w:r>
    </w:p>
    <w:p>
      <w:r>
        <w:t>En l'occurrence, l'ODM n'a pas fait usage de la possibilité qui lui était offerte de traiter la demande d'asile de l'intéressé lui-même (cf. art. 3 par. 2 phr. 1 du règlement Dublin en relation avec l'art. 29a al. 3 OA1). Au vu des considérants qui suivent, le Tribunal ne voit pas de raison de se prononcer sur cet aspect, la décision du 27 février 2009 étant conforme aux dispositions légales applicables en la matière et pouvant de ce fait être confirmée.</w:t>
      </w:r>
    </w:p>
    <w:p>
      <w:r>
        <w:rPr>
          <w:b/>
        </w:rPr>
        <w:t>E. 8.2</w:t>
      </w:r>
    </w:p>
    <w:p>
      <w:r>
        <w:t>L'ODM a rendu une décision de non-entrée en matière basée sur l'art. 34 al. 2 let. d LAsi. Or force est de constater que la Suède est un Etat partie au règlement Dublin, auquel la Suisse a adhéré, avec effet au 12 décembre 2008. De plus, les autorités suédoises, suite à la demande émise par l'ODM en date du 28 janvier 2009, ont donné leur accord à la reprise en charge du requérant en date du 2 février 2009, en application des art. 16 par. 1 pt. c et 20 par. 1 pt. b du règlement Dublin.</w:t>
      </w:r>
    </w:p>
    <w:p>
      <w:r>
        <w:rPr>
          <w:b/>
        </w:rPr>
        <w:t>E. 8.3</w:t>
      </w:r>
    </w:p>
    <w:p>
      <w:r>
        <w:t>Au vu de ce qui précède, c'est donc à juste titre que l'ODM a fait usage de l'art. 34 al. 2 let. d LAsi et n'est pas entré en matière sur la demande d'asile de l'intéressé.</w:t>
      </w:r>
    </w:p>
    <w:p>
      <w:r>
        <w:rPr>
          <w:b/>
        </w:rPr>
        <w:t>E. 9</w:t>
      </w:r>
    </w:p>
    <w:p>
      <w:r>
        <w:t>Aucune exception à la règle générale du renvoi n'étant en l'occurrence réalisée (art. 32 OA1), en l'absence notamment d'un droit du recourant à une autorisation de séjour ou d'établissement, le Tribunal est tenu, de par la loi, de confirmer le renvoi (art. 44 al. 1 LAsi).</w:t>
      </w:r>
    </w:p>
    <w:p>
      <w:r>
        <w:rPr>
          <w:b/>
        </w:rPr>
        <w:t>E. 10.1</w:t>
      </w:r>
    </w:p>
    <w:p>
      <w:r>
        <w:t>L'exécution du renvoi est ordonnée si elle est licite, raisonnablement exigible et possible (art. 44 al. 2 LAsi). Elle est réglée par l'art. 83 loi fédérale du 16 décembre 2005 sur les étrangers (LEtr, RS 142.20).</w:t>
      </w:r>
    </w:p>
    <w:p>
      <w:r>
        <w:rPr>
          <w:b/>
        </w:rPr>
        <w:t>E. 10.2</w:t>
      </w:r>
    </w:p>
    <w:p>
      <w:r>
        <w:t>L'exécution n'est pas licite lorsque le renvoi de l'étranger dans son Etat d'origine ou de provenance ou dans un Etat tiers est contraire aux engagements de la Suisse relevant du droit international (art. 83 al. 3 LEtr).</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10.4</w:t>
      </w:r>
    </w:p>
    <w:p>
      <w:r>
        <w:t>L'exécution n'est pas possible lorsque l'étranger ne peut pas quitter la Suisse pour son Etat d'origine, son Etat de provenance ou un Etat tiers, ni être renvoyé dans un de ces Etats (art. 83 al. 2 LEtr).</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11.2.1</w:t>
      </w:r>
    </w:p>
    <w:p>
      <w:r>
        <w:t>En premier lieu, le Tribunal rappelle que tous les Etats liés par l'Accord d'association à Dublin sont signataires de la Conv. réfugiés et de la CEDH et, à ce titre, en appliquent les dispositions. Dans le cadre de la coopération prévue par Dublin, l'Etat membre responsable de l'examen d'une demande d'asile est déterminé sur la base des critères et des procédures définis dans le règlement Dublin. L'Etat ainsi désigné est tenu de conduire la procédure d'asile dans le respect des dispositions de la Conv. réfugiés et de la CEDH (cf. Message accords bilatéraux II, FF 2004 5654s. ; cf. également les considérants introductifs n° 2, 12 et 15 du règlement Dublin).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Il incombe au requérant lui-même d'apporter les éléments de nature à renverser cette présomption.</w:t>
      </w:r>
    </w:p>
    <w:p>
      <w:r>
        <w:rPr>
          <w:b/>
        </w:rPr>
        <w:t>E. 11.2.2</w:t>
      </w:r>
    </w:p>
    <w:p>
      <w:r>
        <w:t>Le Tribunal relève aussi que les autorités suisses n'ont pas la compétence, en vertu de la législation suisse et du droit international, de contrôler la pratique, les décisions en matière d'asile et de droit des étrangers ainsi que les modalités des procédures internes des autres Etats appliquant le règlement Dublin, contrairement à ce que semble demander le recourant (cf. notamment let. K par. 2, M et S de l'état de fait). Un tel contrôle relève de la seule compétence des autorités de recours nationales et internationales compétentes pour l'Etat tiers en cause. Le Tribunal se limitera donc à examiner s'il existe manifestement un obstacle à l'exécution du renvoi d'un requérant d'asile dans l'Etat concerné en raison d'un règle impérative du droit international (p. ex. dans l'optique d'un « refoulement en cascade » dans un état persécuteur), en se basant essentiellement sur des motifs avancés par le recourant et en tenant compte, dans toute la mesure nécessaire, de la présomption susmentionnée (cf. consid. 11.2.1).</w:t>
      </w:r>
    </w:p>
    <w:p>
      <w:r>
        <w:rPr>
          <w:b/>
        </w:rPr>
        <w:t>E. 11.3.1</w:t>
      </w:r>
    </w:p>
    <w:p>
      <w:r>
        <w:t>En l'occurrence, il n'existe pas d'indice permettant de penser que la Suède n'offrirait pas une protection efficace au regard du principe de non-refoulement visé à l'art. 5 al. 1 LAsi. En effet, comme déjà mentionné plus haut, ce pays est en particulier signataire de la Conv. réfugiés et de la CEDH. Il est ainsi lié par le principe absolu de non-refoulement et par les garanties qui en découlent. De plus, rien au dossier ne laisse supposer que les autorités suédoises failliraient à leurs obligations internationales en renvoyant l'intéressé dans son pays d'origine au mépris de ce principe, en particulier si celui-ci invoquait véritablement des éléments nouveaux (cf. aussi à ce sujet le consid. 11.3.2 ci-après) établissant un risque sérieux et concret que sa vie ou sa liberté y serait menacée en raison de sa race, de sa religion, de sa nationalité, de son appartenance à un certain groupe social ou de ses opinions politiques (art. 33 Conv. Réfugiés).</w:t>
      </w:r>
    </w:p>
    <w:p>
      <w:r>
        <w:rPr>
          <w:b/>
        </w:rPr>
        <w:t>E. 11.3.2</w:t>
      </w:r>
    </w:p>
    <w:p>
      <w:r>
        <w:t>S'agissant de l'argumentation développée par le recourant, il y a lieu de relever ce qui suit : L'intéressé fait notamment valoir que la pratique suédoise serait devenue restrictive pour les requérants d'asile irakiens. Or, comme déjà relevé plus haut (cf. consid. 11.2.2), le Tribunal ne saurait se prononcer sur cet aspect. Il se limitera à relever que le fait que la Suède ait une telle pratique n'établit à l'évidence pas qu'il existerait un véritable risque concret et sérieux pour tous les ressortissants irakiens, indépendamment des circonstances du cas d'espèce, d'être victimes de traitements prohibés par la Conv. Réfugiés en cas de renvoi dans leur pays d'origine. En outre - comme déjà relevé du reste par l'autorité de recours lors de la première procédure d'asile en Suisse (cf. let. A.d de l'état de fait), le fait que la Suède ait signé avec l'Irak un accord permettant le renvoi forcé de requérants d'asile irakiens déboutés ne saurait, constituer un indice d'une violation, par ce pays, du principe de non-refoulement puisque le refoulement ne peut, par définition, que concerner des ex-requérants à qui la qualité de réfugié a été définitivement refusée. Par ailleurs, le recourant affirme que les autorités suédoises n'auraient pas examiné de manière correcte sa demande d'asile ni apprécié à leur juste valeur les moyens de preuve présentés se rapportant aux risques auxquels lui-même serait exposé en cas de renvoi en Irak. Malgré la grande retenue (cf. consid. 11.2.2 ci-avant) dont il convient de faire preuve dans ce domaine, le Tribunal se permet tout de même de relever que la lecture de la traduction de la décision suédoise, fort élaborée, permet de se rendre compte que l'intéressé a dans l'ensemble présenté les mêmes motifs d'asile qu'en Suisse. En outre, rien dans ce document n'indique que les autorités suédoises de première instance n'ont pas instruit et examiné sa cause avec tout le soin nécessaire, respectivement qu'elles n'auraient pas analysé de manière sérieuse les risques auxquels le recourant serait exposé en cas de refoulement vers l'Irak. Quant aux quatre moyens de preuve dont le recourant fait aussi état, le Tribunal rappelle qu'ils avaient déjà été produits durant la première procédure d'asile en Suisse, et que leur valeur probante avait alors été fortement mise en doute (cf. let. A.e de l'état de fait). L'intéressé invoque aussi qu'il a été empêché de recourir en raison d'une erreur de sa mandataire et des particularités de la procédure d'asile suédoise. Or, même si la version que le recourant a exposée dans son recours devait être conforme à la réalité, il convient de constater que le Ministère suédois de la Justice a donné l'assurance formelle que la décision négative lui sera notifiée après son arrivée en Suède, qu'il aura la possibilité de former recours contre celle-ci et qu'il pourra demeurer en Suède jusqu'à l'issue de cette procédure (cf. let. Q de l'état de fait). Il s'agit là de garanties claires dont le Tribunal ne voit aucune raison de mettre en doute la fiabilité. Par ailleurs, il convient de rappeler que le système judiciaire suédois prévoit un contrôle juridictionnel comportant deux niveaux, les arrêts d'un Tribunal de première instance étant susceptibles d'un recours auprès d'une instance supérieure. S'ajoute à cela que l'intéressé a déjà certaines connaissances concernant le déroulement d'une procédure d'asile en Suède, pays où il a déjà déposé deux demandes d'asile. En outre, il y a déjà été défendu par deux mandataires professionnels différents dans le cadre de la seconde procédure dans cet Etat et dispose manifestement d'appuis sérieux en Suisse, lesquels ont eux-mêmes d'autres contacts en Suède (cf. notamment let. H et M et S de l'état de fait). On ne voit donc pas pourquoi il ne pourrait pas faire valoir valablement devant les autorités de recours de cet Etat, cas échéant par l'intermédiaire d'une assistance juridique, en particulier tout éventuel élément important nouveau et non connu des autorités suédoises qui pourrait, selon lui, laisser apparaître son renvoi en Irak comme contraire à des règles impératives du droit international (cf. en particulier let. F et P de l'état de fait). A ce sujet, le Tribunal relève - au vu en particulier des copies d'articles produits, provenant tous de la presse suisse, des sites Internet et des émissions télévisées mentionnés par le recourant - que la notoriété récente dont l'intéressé se prévaut (cf. let. P par. 2 de l'état de fait) ne semble guère avoir dépassé les frontières suisses. S'ajoute à cela que ces communications et celles trouvées dans l'Internet sont, à quelques rares exceptions près, rédigées en français et, dans une moindre mesure, en allemand et en italien, langues qui ne sont pas parlées en Irak. Le seul site Internet arabe concerné que le Tribunal a pu trouver lors de ses recherches est celui dont le recourant fait mention dans son recours, où son nom apparaît dans un article rédigé en allemand.</w:t>
      </w:r>
    </w:p>
    <w:p>
      <w:r>
        <w:rPr>
          <w:b/>
        </w:rPr>
        <w:t>E. 11.4.1</w:t>
      </w:r>
    </w:p>
    <w:p>
      <w:r>
        <w:t>En ce qui concerne les autres engagements de la Suisse relevant du droit international, il convient d'examiner particulièrement si l'art. 3 CEDH, qui interdit la torture et les peines ou traitements inhumains ou dégradants,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à ce sujet en particulier JICRA 1996 n° 18 consid. 14b let. ee p. 184s., et réf. cit.).</w:t>
      </w:r>
    </w:p>
    <w:p>
      <w:r>
        <w:rPr>
          <w:b/>
        </w:rPr>
        <w:t>E. 11.4.2</w:t>
      </w:r>
    </w:p>
    <w:p>
      <w:r>
        <w:t>En l'occurrence, et mutatis mutandis pour les mêmes raisons que celles évoquées plus haut (cf. consid. 11.3.2), le Tribunal considère que l'intéressé n'a pas été en mesure d'établir l'existence d'un risque personnel, concret et sérieux d'être soumis, en cas de renvoi en Suède, à un traitement prohibé par l'art. 3 CEDH. Il n'a en particulier pas démontré que les autorités de ce pays failliraient à leurs obligations internationales en le renvoyant dans son pays d'origine en violation de cette disposition légale.</w:t>
      </w:r>
    </w:p>
    <w:p>
      <w:r>
        <w:rPr>
          <w:b/>
        </w:rPr>
        <w:t>E. 11.5</w:t>
      </w:r>
    </w:p>
    <w:p>
      <w:r>
        <w:t>En outre, le recourant n'a pas non plus rendu hautement probable qu'il encourrait un risque sérieux de traitements contraires à l'art. 3 Conv. torture en cas de refoulement vers la Suède, ce pays étant du reste aussi signataire de cette convention.</w:t>
      </w:r>
    </w:p>
    <w:p>
      <w:r>
        <w:rPr>
          <w:b/>
        </w:rPr>
        <w:t>E. 11.6</w:t>
      </w:r>
    </w:p>
    <w:p>
      <w:r>
        <w:t>Dès lors, l'exécution du renvoi du recourant sous forme de refoulement ne transgresse aucun engagement de la Suisse relevant du droit international, de sorte qu'elle s'avère licite (art. 44 al. 2 LAsi et 83 al. 3 LEtr).</w:t>
      </w:r>
    </w:p>
    <w:p>
      <w:r>
        <w:rPr>
          <w:b/>
        </w:rPr>
        <w:t>E. 12</w:t>
      </w:r>
    </w:p>
    <w:p>
      <w:r>
        <w:t>Le Tribunal constate également que l'exécution du renvoi du recourant en Suède est raisonnablement exigible (art. 83 al. 4 LEtr).</w:t>
      </w:r>
    </w:p>
    <w:p>
      <w:r>
        <w:rPr>
          <w:b/>
        </w:rPr>
        <w:t>E. 13</w:t>
      </w:r>
    </w:p>
    <w:p>
      <w:r>
        <w:t>Enfin, la Suède ayant donné son accord au retour de l'intéressé sur son territoire et celui-ci ayant déjà été refoulé une fois dans cet Etat, l'exécution du renvoi est possible (art. 83 al. 2 LEtr).</w:t>
      </w:r>
    </w:p>
    <w:p>
      <w:r>
        <w:rPr>
          <w:b/>
        </w:rPr>
        <w:t>E. 14</w:t>
      </w:r>
    </w:p>
    <w:p>
      <w:r>
        <w:t>Il ressort de ce qui précède que c'est donc aussi à bon droit que l'ODM a prononcé l'exécution du renvoi du recourant.</w:t>
      </w:r>
    </w:p>
    <w:p>
      <w:r>
        <w:rPr>
          <w:b/>
        </w:rPr>
        <w:t>E. 15</w:t>
      </w:r>
    </w:p>
    <w:p>
      <w:r>
        <w:t>Au vu des particularités de la présente affaire (cf. en particulier let. Q de l'état de fait), il est renoncé à un échange d'écritures (art. 111a al. 1 LAsi).</w:t>
      </w:r>
    </w:p>
    <w:p>
      <w:r>
        <w:rPr>
          <w:b/>
        </w:rPr>
        <w:t>E. 16</w:t>
      </w:r>
    </w:p>
    <w:p>
      <w:r>
        <w:t>De même, il y a lieu, à titre exceptionnel, de statuer sans frais (art. 6 let. b du règlement du 21 février 2008 concernant les frais, dépens et indemnités fixés par le Tribunal administratif fédéral [FITAF, RS 173.320.2]). Partant, la demande d'assistance judiciaire (art. 65 al. 1 PA) est sans objet.</w:t>
      </w:r>
    </w:p>
    <w:p>
      <w:r>
        <w:rPr>
          <w:b/>
        </w:rPr>
        <w:t>E. 17</w:t>
      </w:r>
    </w:p>
    <w:p>
      <w:r>
        <w:t>Enfin, l'autorité de céans relève qu'il ne lui appartient pas de se prononcer sur les aspects juridiques relatifs à la détention de l'intéressé (cf. en particulier la constatation d'une éventuelle violation de l'art. 5 al. 1 let. f CEDH ainsi que les conditions et les modalités de sa détention), ces questions n'étant pas de sa compétence (cf. notamment let. N et O de l'état de fait et le consid. 1 ci-avant).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