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E-1268/2022 vom 15. März 2022</w:t>
      </w:r>
    </w:p>
    <w:p>
      <w:r>
        <w:t>Bundesverwaltungsgericht, 2022-03-15, DE</w:t>
      </w:r>
    </w:p>
    <w:p>
      <w:r>
        <w:rPr>
          <w:b/>
        </w:rPr>
        <w:t xml:space="preserve">Quelle: </w:t>
      </w:r>
      <w:r>
        <w:t>https://mcp.opencaselaw.ch/entscheid/bvger_E-1268_2022_d20220315</w:t>
      </w:r>
    </w:p>
    <w:p>
      <w:r>
        <w:t>FR: TAF E-1268/2022 du 15 mars 2022</w:t>
      </w:r>
    </w:p>
    <w:p>
      <w:r>
        <w:t>IT: TAF E-1268/2022 del 15 marzo 2022</w:t>
      </w:r>
    </w:p>
    <w:p>
      <w:pPr>
        <w:pStyle w:val="Heading2"/>
      </w:pPr>
      <w:r>
        <w:t>Regeste</w:t>
      </w:r>
    </w:p>
    <w:p>
      <w:r>
        <w:t>Asyl und Wegweisung | Asyl und Wegweisung; Verfügung des SEM vom 15.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w:t>
      </w:r>
    </w:p>
    <w:p>
      <w:r>
        <w:t>E-1268/2022 Seite 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und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Im Weiteren braucht es einen sogenannten zeitlichen und materiellen Kausalzusammenhang zwischen den letzten flüchtlingsrecht- lich relevanten nachteiligen Erlebnissen und der Ausreise, ausser es be- stehe aus anderen Gründen eine begründete Furcht vor künftiger Verfol- gung (BVGE 2010/57 E. 2.4 und 3.2).</w:t>
      </w:r>
    </w:p>
    <w:p>
      <w:r>
        <w:rPr>
          <w:b/>
        </w:rPr>
        <w:t>E. 4.2</w:t>
      </w:r>
    </w:p>
    <w:p>
      <w:r>
        <w:t>Wer um Asyl nachsucht, muss die Flüchtlingseigenschaft nachweisen oder zumindest glaubhaft machen. Diese ist glaubhaft gemacht, wenn die</w:t>
      </w:r>
    </w:p>
    <w:p>
      <w:r>
        <w:t>E-1268/2022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es sei nicht plausibel, dass die Personen, die den Beschwerdeführer im Februar 2019 entführt haben sollten, über zwei Jahre lang nicht festgestellt hätten, dass er bei diesem Angriff gar nicht ums Leben gekommen sei. Zudem sei nicht nachvollziehbar, weshalb die Peiniger noch ein Interesse am Beschwerde- führer gehabt haben sollten, nachdem dieser während zweieinhalb Jahren keine (…) für die Oppositionspartei mehr durchgeführt habe. Der Be- schwerdeführer habe auch die drei Personen, die ihn verfolgt hätten, nur sehr rudimentär zu beschreiben vermocht. Zum ersten Überfall habe er sich zudem widersprochen, indem er zunächst angegeben habe, er sei am nächsten Tag ins Spital gegangen, um später zu Protokoll zu geben, Fremde hätten ihn aufgefunden und ins Spital gebracht. Es sei ebenfalls nicht verständlich, weshalb der Beschwerdeführer seine Flucht auf einen anderen Kontinent angetreten habe, ohne für die zurückgelassene Partne- rin und seine drei Kinder irgendwelche Schutzvorkehrungen zu treffen. Den eingereichten Beweismitteln komme nur ein geringer Beweiswert zu: Die Röntgenbilder würden lediglich belegen, dass der Beschwerdeführer eine (…)fraktur erlitten habe. Die Umstände dieser Verletzung erschlössen sich nicht aus den Bildern. Der eingereichte Polizeibericht sei leicht fälschbar und weise als Kopie keine wesentlichen Sicherheitsmerkmale auf. Zudem gehe aus dem Dokument lediglich hervor, dass die Anzeige des Beschwer- deführers von den Polizeibehörden entgegengenommen worden sei. Es würden keine hinreichenden Hinweise dafür vorliegen, dass die heimatli- chen Sicherheitskräfte schutzunwillig oder schutzunfähig seien. Die mit der Stellungnahme vom 14. Februar 2022 nachgereichten Fotos von Narben vermöchten ebenso wenig Hinweise auf die Umstände zu liefern, unter de- nen es zu den Verletzungen gekommen sei. Der Beschwerdeführer habe keine konkreten persönlichen Probleme mit den simbabwischen Behörden geltend gemacht und selbst während Jahren als Beamter für die Behörden gearbeitet. Schliesslich sei der Wegweisungsvollzug unter Verweis auf das soziale Beziehungsnetz und die Berufserfahrung des Beschwerdeführers als zulässig, zumutbar und möglich einzustufen.</w:t>
      </w:r>
    </w:p>
    <w:p>
      <w:r>
        <w:t>E-1268/2022 Seite 7</w:t>
      </w:r>
    </w:p>
    <w:p>
      <w:r>
        <w:rPr>
          <w:b/>
        </w:rPr>
        <w:t>E. 5.2</w:t>
      </w:r>
    </w:p>
    <w:p>
      <w:r>
        <w:t>In der Beschwerde wurde ausgeführt, es sei durchaus möglich, dass seine Peiniger ihn nach der Entführung zunächst nicht mehr aktiv gesucht hätten, da diese davon ausgegangen sein dürften, dass er nicht mehr am Leben sei. Es könne ihm nicht vorgehalten werden, dass er nicht gewusst habe, wie die Entführer nach zweieinhalb Jahren erfahren hätten, dass er noch lebe. Anlässlich der Entscheidbesprechung mit seinem Rechtsvertre- ter sei der Beschwerdeführer durchaus in der Lage gewesen, seine Verfol- ger genauer zu beschreiben. Er habe in seiner Anhörung angegeben, nach der Entführung bewusstlos geschlagen worden und erst im Spital erwacht zu sein. Er habe nie angegeben, selbst ins Spital gegangen zu sein. Es liege vermutlich ein Übersetzungsfehler vor. Er habe den verminderten di- rekten Kontakt zu seinen Angehörigen als genügende Schutzmassnahme erachtet. Seit einigen Wochen befänden sich seine Ehefrau und die Kinder in Südafrika. Er habe an der Anhörung nicht genauer davon berichtet, dass er auch nach seiner Ausreise zu Hause gesucht worden sei, weil er nicht nach Ereignissen nach seiner Ausreise befragt worden sei. Die eingereichten Beweismittel würden die ihm von seinen Entführern zu- gefügten Verletzungen bestätigen. Er werde von Mitgliedern der Regie- rungspartei verfolgt und diese Verfolgung basiere auf seiner Unterstützung der Oppositionspartei. Die Tatsache, dass die Verfolger auch Jahre nach den Übergriffen nicht belangt worden seien, spreche dafür, dass die ent- sprechenden Ermittlungen der Polizei nicht genügend aktiv durchgeführt worden und vielmehr versandet seien.</w:t>
      </w:r>
    </w:p>
    <w:p>
      <w:r>
        <w:rPr>
          <w:b/>
        </w:rPr>
        <w:t>E. 6</w:t>
      </w:r>
    </w:p>
    <w:p>
      <w:r>
        <w:t>In der Beschwerde wird moniert, es sei zu Übersetzungsfehlern gekom- men. Diese Rüge ist vorab zu prüfen, da sie im Falle ihrer Berechtigung unter Umständen geeignet wäre, eine Kassation der vorinstanzlichen Ver- fügung zu bewirken.</w:t>
      </w:r>
    </w:p>
    <w:p>
      <w:r>
        <w:rPr>
          <w:b/>
        </w:rPr>
        <w:t>E. 6.1</w:t>
      </w:r>
    </w:p>
    <w:p>
      <w:r>
        <w:t>Das erste Kurzinterview (Personalienaufnahme) wurde mit Unterstüt- zung eines Dolmetschers per Telefon in der Sprache Ndebele durchge- führt. Dabei gab der Beschwerdeführer an, den Dolmetscher gut verstan- den zu haben (vgl. SEM-Akte 1112026-4, Einleitung Bst. b und h). Die ein- lässliche Anhörung vom 1. Februar 2022 wurde in Englisch durchgeführt. Dabei gab der Beschwerdeführer ebenfalls zu Protokoll, die dolmet- schende Person zu verstehen; hierauf wurde ihm explizit mitgeteilt, dass er nachfragen solle, wenn er etwas nicht verstehe oder ihm etwas nicht klar sei (vgl. SEM-Akte 1112026-21 [nachfolgend Akte 21], Antworten 1 und 2).</w:t>
      </w:r>
    </w:p>
    <w:p>
      <w:r>
        <w:t>E-1268/2022 Seite 8 In dieser Anhörung, welche in Anwesenheit der zugewiesenen Rechtsver- treterin durchgeführt wurde, war der Beschwerdeführer ohne Weiteres in der Lage, sich zu seinen Asylgründen eingehend zu äussern. Mit der Tat- sache, dass er die Richtigkeit und Vollständigkeit des entsprechenden An- hörungsprotokolls mit seiner Unterschrift bestätigt hat (vgl. Akten 21, S. 18), muss er sich behaften lassen. Die anwesende Rechtsvertreterin hat ab Frage 144 ergänzende Fragen gestellt, die zu Protokoll genommen wur- den. Es wurden keinerlei Hinweise auf Missverständnisse bei der Überset- zung festgehalten. Der Beschwerdeführer legt in seiner Rechtsmittelein- gabe auch nicht konkret dar, zu welchen sprachlichen Missverständnissen es bei der Anhörung konkret gekommen sein soll, und er präzisiert auch nicht, welche seiner Angaben falsch protokolliert worden sein sollen. Der Einwand der falschen Übersetzung wird lediglich zur Begründung einer vom SEM in der angefochtenen Verfügung herangezogenen inhaltlichen Unstimmigkeit erhoben.</w:t>
      </w:r>
    </w:p>
    <w:p>
      <w:r>
        <w:rPr>
          <w:b/>
        </w:rPr>
        <w:t>E. 6.2</w:t>
      </w:r>
    </w:p>
    <w:p>
      <w:r>
        <w:t>Es wurden keine stichhaltigen Gründe aufgezeigt, die indizieren wür- den, dass das Anhörungsprotokoll nicht oder nur unter Vorbehalt für die Beurteilung des vorliegenden Asylverfahrens beizuziehen und mitzube- rücksichtigen wäre. Die Rüge der falschen Übersetzung oder Protokollie- rung erweist sich als unbegründet. Der Sachverhalt wurde nach dem Gesagten korrekt und vollständig erstellt. Es besteht kein Anlass, die Verfügung aus formellen Gründen aufzuheben.</w:t>
      </w:r>
    </w:p>
    <w:p>
      <w:r>
        <w:t>Auf die rechtliche Prüfung der vorgetragenen Asylvorbringen ist in den nachstehenden Erwägungen weiter einzugehen.</w:t>
      </w:r>
    </w:p>
    <w:p>
      <w:r>
        <w:rPr>
          <w:b/>
        </w:rPr>
        <w:t>E. 7</w:t>
      </w:r>
    </w:p>
    <w:p>
      <w:r>
        <w:t>Das SEM hat in der angefochtenen Verfügung zutreffend begründet, wes- halb die geltend gemachten Übergriffe nicht glaubhaft ausgefallen und zu- dem flüchtlingsrechtlich nicht von Relevanz sind.</w:t>
      </w:r>
    </w:p>
    <w:p>
      <w:r>
        <w:rPr>
          <w:b/>
        </w:rPr>
        <w:t>E. 7.1</w:t>
      </w:r>
    </w:p>
    <w:p>
      <w:r>
        <w:t>Die Angaben des Beschwerdeführers beruhen teilweise auf blossen Mutmassungen und sind zu vage, um als stichhaltige Hinweise auf eine asylbeachtliche Verfolgungssituation schliessen zu können. So war er nicht in der Lage, die Vorgehensweise seiner Peiniger eindeutig in einen politi- schen Zusammenhang zu setzen. Er bezeichnete seine Entführer zu- nächst als «unbekannte Personen» respektive als «Typen» und gab expli- zit zu Protokoll, diese Personen respektive deren Namen nicht zu kennen (vgl. Akte 21, Antworten 89, 106 und 130). Er gab zwar im späteren Verlauf</w:t>
      </w:r>
    </w:p>
    <w:p>
      <w:r>
        <w:t>E-1268/2022 Seite 9 der Anhörung an, die drei Peiniger hätten «das Land wird regiert durch Zanu Pf» gerufen. Alleine diese Äusserung und der weitere Umstand, dass diese Personen die Sprache Schona gesprochen hätten, lässt für sich alleine nicht mit überwiegender Wahrscheinlichkeit darauf schliessen, dass der Beschwerdeführer nicht aus bloss kriminellen, sondern aus asylbeacht- lichen Motiven heraus entführt worden sein soll.</w:t>
      </w:r>
    </w:p>
    <w:p>
      <w:r>
        <w:rPr>
          <w:b/>
        </w:rPr>
        <w:t>E. 7.2</w:t>
      </w:r>
    </w:p>
    <w:p>
      <w:r>
        <w:t>Diese Einschätzung wird bekräftigt durch den Umstand, dass er nie geltend gemacht hat, sich in exponierter Weise in Zimbabwe politisch be- tätigt zu haben. Er hat selbst zu Protokoll gegeben, seinen Entführern ge- genüber versichert zu haben, kein Politiker zu sein und mit der Politik nichts zu tun zu haben (vgl. Akte 21, Antwort 100). Seine Berührungspunkte mit politisch aktiven Personen beschränkten sich auf seine berufliche Tätigkeit, bei welcher er (…) für einen MDC-Organisator ausgeführt haben will. Er gab zudem ausdrücklich zu Protokoll gab, er habe bisher keine persönli- chen Probleme mit dem Heimatstaat gehabt; er habe stets für den Staat gearbeitet (Akte 21, Antwort 143).</w:t>
      </w:r>
    </w:p>
    <w:p>
      <w:r>
        <w:rPr>
          <w:b/>
        </w:rPr>
        <w:t>E. 7.3</w:t>
      </w:r>
    </w:p>
    <w:p>
      <w:r>
        <w:t>Das SEM hat ferner zutreffend darauf hingewiesen, dass es sehr unlo- gisch und realitätsfremd erscheint, dass die Personen, die den Beschwer- deführer im Februar 2019 entführt haben sollen, nach über zweieinhalb Jahren ihre Verfolgungshandlungen gegen den Beschwerdeführer im Sep- tember 2021 wiederaufgenommen haben sollen. Gemäss eigenen Anga- ben konnte der Beschwerdeführer nach seiner Entführung über zwei Jahre lang am bisherigen Wohnort im gewohnten Stil sein Leben weiterführen (vgl. Akte 21, Fragen 122 und 123). Zudem gab er an, er habe während der fraglichen zweieinhalb Jahre keinerlei (…) mehr für die Oppositions- partei ausgeführt. Bei dieser Sachlage bleibt nicht nachvollziehbar, wes- halb seine Peiniger im September 2021 im behaupteten Ausmass ihr Ver- folgungsinteresse an seiner Person wieder aktiviert haben sollen.</w:t>
      </w:r>
    </w:p>
    <w:p>
      <w:r>
        <w:rPr>
          <w:b/>
        </w:rPr>
        <w:t>E. 7.4</w:t>
      </w:r>
    </w:p>
    <w:p>
      <w:r>
        <w:t>Es trifft auch zu, dass der Beschwerdeführer unterschiedliche Angaben zum Spitalaufenthalt nach dem angeblichen Überfall gemacht hat. Einer- seits gab er zu Protokoll: «Am nächsten Tag ging ich ins Spital» (vgl. Akte 21, Frage 100), anderseits trug er vor, Fremde hätten ihn vorgefunden und ins Spital gebracht (Frage 141 ff.: «Leute haben mich abgeholt oder ge- holt. Ich glaube, sie schickten mich ins Spital»). Bei diesen Angaben han- delt es sich zwar nicht um sich diametral widersprechende Sachverhalts- elemente. Die erste Angabe deutet jedoch darauf hin, dass sich der Be- schwerdeführer aktiv (und selbst) in Spitalpflege begeben hat, während die</w:t>
      </w:r>
    </w:p>
    <w:p>
      <w:r>
        <w:t>E-1268/2022 Seite 10 zweite Variante eine bloss passive Rolle des Beschwerdeführers be- schreibt. Das SEM durfte diese Unstimmigkeit im Rahmen der Prüfung der Glaubhaftigkeit der Vorbringen heranziehen.</w:t>
      </w:r>
    </w:p>
    <w:p>
      <w:r>
        <w:rPr>
          <w:b/>
        </w:rPr>
        <w:t>E. 7.5</w:t>
      </w:r>
    </w:p>
    <w:p>
      <w:r>
        <w:t>Das Gericht schliesst sich auch der vorinstanzlichen Einschätzung der fehlenden Asylrelevanz an. Der Beschwerdeführer hat gemäss eigenen Angaben seine Entführung gegenüber den heimatlichen Polizeibehörden zur Anzeige gebracht. Aus seinen Angaben geht nicht hervor, dass die hei- matlichen Sicherheitsbehörden nicht gewillt oder nicht in der Lage gewe- sen wären, seiner Anzeige nachzugehen. Aus der eingereichten Polizeian- zeige geht auch hervor, dass Ermittlungshandlungen durchgeführt worden seien («investigations carried out»). Der Beschwerdeführer hat bis zum Jahr 2010 und der anschliessenden Aufnahme einer selbständigen Er- werbstätigkeit als (…)unternehmer selbst als Beamter beim simbabwi- schen Staat gearbeitet. Auch diese Tatsache spricht dagegen, dass er mit einem eingeschränkten Schutzwillen seitens seines Heimatstaates rech- nen müsste. Der Umstand, dass es der Polizei aber nicht gelungen ist, Ver- haftungen vorzunehmen, dürfte damit begründet sein, dass der Beschwer- deführer nicht in der Lage war, seine Entführer namentlich zu nennen oder einlässlich zu beschreiben. Von einem fehlenden Schutzwillen der heimat- lichen Behörden kann nicht ausgegangen werden.</w:t>
      </w:r>
    </w:p>
    <w:p>
      <w:r>
        <w:rPr>
          <w:b/>
        </w:rPr>
        <w:t>E. 7.6</w:t>
      </w:r>
    </w:p>
    <w:p>
      <w:r>
        <w:t>Schliesslich vermögen die vom Beschwerdeführer eingereichten Be- weismittel nicht zu einer anderen Einschätzung der Asylvorbringen zu füh- ren. Die Polizeianzeige gibt die vom Beschwerdeführer selbst abgegebe- nen Angaben wieder. Aus dieser Anzeige kann lediglich abgeleitet werden, dass die fraglichen Angaben bei der Polizeibehörde in B._______ depo- niert worden sind; als Beleg für den Wahrheitsgehalt des Inhalts der An- zeige ist das Dokument jedoch nicht tauglich. Im Schreiben bestätigt die Polizeibehörde nicht eigene Wahrnehmungen der angezeigten Vorfälle und äussert sich nicht zu deren inhaltlichen Richtigkeit.</w:t>
      </w:r>
    </w:p>
    <w:p>
      <w:r>
        <w:rPr>
          <w:b/>
        </w:rPr>
        <w:t>E. 7.7</w:t>
      </w:r>
    </w:p>
    <w:p>
      <w:r>
        <w:t>Andere Asylvorbringen hat der Beschwerdeführer nicht geltend ge- macht. Zusammenfassend ergibt sich, dass es ihm nicht gelungen ist, dar- zulegen, dass er mit überwiegender Wahrscheinlichkeit asylrelevanten Nachteilen ausgesetzt worden ist oder solche künftig befürchten müsste. Das SEM hat sein Asylgesuch zu Recht und mit zutreffender Begründung abgewiesen.</w:t>
      </w:r>
    </w:p>
    <w:p>
      <w:r>
        <w:rPr>
          <w:b/>
        </w:rPr>
        <w:t>E. 8</w:t>
      </w:r>
    </w:p>
    <w:p>
      <w:r>
        <w:t>E-1268/2022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w:t>
      </w:r>
    </w:p>
    <w:p>
      <w:r>
        <w:t>E-1268/2022 Seite 12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Ägypten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politische und wirtschaftliche Lage in Zimbabwe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Zimbabwe nicht von einem Krieg, Bürgerkrieg oder ei- ner Situation allgemeiner Gewalt auszugehen, welche den Vollzug der Wegweisung als generell unzumutbar erscheinen liesse (vgl. hierzu: Urteil BVGer D-6185/2019 E. 7.3.2 vom 6. Januar 2022).</w:t>
      </w:r>
    </w:p>
    <w:p>
      <w:r>
        <w:t>E-1268/2022 Seite 13</w:t>
      </w:r>
    </w:p>
    <w:p>
      <w:r>
        <w:rPr>
          <w:b/>
        </w:rPr>
        <w:t>E. 9.3.2</w:t>
      </w:r>
    </w:p>
    <w:p>
      <w:r>
        <w:t>Auch in individueller Hinsicht sind keine Gründe ersichtlich, welche eine Wegweisung als unzumutbar erscheinen liessen. So verfügt der Be- schwerdeführer über eine überdurchschnittliche Ausbildung. Er hat meh- rere Jahre eine akademische Ausbildung absolviert. Zudem hat er während seiner jahrelangen Anstellung beim simbabwischen Staat und als (…)unternehmer Berufserfahrung gesammelt. Selbst wenn sich seine Ehe- frau und die Kinder, wie in der Beschwerde neu behauptet wird, in Südaf- rika aufhalten sollen, ist davon auszugehen, dass dem Beschwerdeführer angesichts seines bestehenden sozialen Beziehungsnetzes und ökonomi- schen Hintergrunds eine Reintegration in Zimbabwe gelingen sollte. Insbe- sondere ist festzuhalten, dass der Beschwerdeführer über ein Wohnhaus in Zimbabwe verfügt, welches er von seinem Vater geerbt haben soll (vgl. Akte 21, Antwort 37), so dass er auf eine gesicherte Wohnsituation und finanzielle Mittel zurückgreifen kann. Schliesslich bleibt es ihm unbenom- men, sich zu seiner Familie in Südafrika zu begeben, sollte er eine Rück- kehr ins Heimatland nicht in Betracht ziehen wollen.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Diese Schwelle ist vorliegend nicht er- reicht. Der Beschwerdeführer leidet gemäss eigenen Angaben an Ein- schränkungen am (…). Aus den in der Schweiz erstellten Arztberichten ge- hen indessen keine Hinweise darauf hervor, dass der Beschwerdeführer an erheblichen, sein Leben akut bedrohenden Erkrankungen leidet. Nachdem der Beschwerdeführer den ihn behandelnden Facharztpersonen angab, sich im Heimatland bereits chirurgischen Eingriffen unterzogen zu haben, ist davon auszugehen, dass er im Falle einer allfälligen Verschlech- terung seines Gesundheitszustandes im Heimatland wieder eine ange- messene Behandlung in Anspruch nehmen könnte. Nach dem Gesagten erweist sich der Wegweisungsvollzug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E-1268/2022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Das SEM hat in der angefochtenen Verfügung einer allfälligen Beschwerde ohne weitere Begründung die aufschiebende Wirkung entzogen. Dieses Vorgehen widerspricht der jahrelang geltenden Praxis, wonach die auf- schiebende Wirkung in ordentlichen Rechtsmittelverfahren nur bei Vorlie- gen besonderer Umstände (vgl. hierzu: Entscheidungen und Mitteilungen der Schweizerischen Asylrekurskommission [EMARK] 1997 Nr. 9) entzo- gen werden darf. Nachdem der Vollzug der Wegweisung im Rahmen der Beschwerdeinstruktion einstweilen ausgesetzt wurde, erübrigen sich wei- tere Ausführungen. Mit dem Entscheid in der Sache selbst ist der verfüge Vollzugsstopp wieder aufzuheben.</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dem Beschwer- deführer aufzuerlegen und auf insgesamt Fr. 750.– festzusetzen (Art. 1–3 des Reglements vom 21. Februar 2008 über die Kosten und Entschädigun- gen vor dem Bundesverwaltungsgericht [VGKE, SR 173.320.2]).</w:t>
      </w:r>
    </w:p>
    <w:p>
      <w:r>
        <w:t>(Dispositiv nächste Seite)</w:t>
      </w:r>
    </w:p>
    <w:p>
      <w:r>
        <w:t>E-1268/2022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