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E-1267/2011 vom 6. November 2013</w:t>
      </w:r>
    </w:p>
    <w:p>
      <w:r>
        <w:t>Bundesverwaltungsgericht, 2013-11-06, DE</w:t>
      </w:r>
    </w:p>
    <w:p>
      <w:r>
        <w:rPr>
          <w:b/>
        </w:rPr>
        <w:t xml:space="preserve">Quelle: </w:t>
      </w:r>
      <w:r>
        <w:t>https://mcp.opencaselaw.ch/entscheid/bvger_E-1267_2011</w:t>
      </w:r>
    </w:p>
    <w:p>
      <w:r>
        <w:t>FR: TAF E-1267/2011 du 6 novembre 2013</w:t>
      </w:r>
    </w:p>
    <w:p>
      <w:r>
        <w:t>IT: TAF E-1267/2011 del 6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und unvollständige Feststellung des rechtserheblichen Sachverhalts und Unangemessenheit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Gründen ist Rechnung zu tragen (Art. 3 AsylG).</w:t>
      </w:r>
    </w:p>
    <w:p>
      <w:r>
        <w:rPr>
          <w:b/>
        </w:rPr>
        <w:t>E. 3.2</w:t>
      </w:r>
    </w:p>
    <w:p>
      <w:r>
        <w:t>Wer um Asyl nachsucht, muss die Flüchtlingseigenschaft nachweisen oder zumindest glaubhaft machen (Art. 7 AsylG).</w:t>
      </w:r>
    </w:p>
    <w:p>
      <w:r>
        <w:rPr>
          <w:b/>
        </w:rPr>
        <w:t>E. 4.1</w:t>
      </w:r>
    </w:p>
    <w:p>
      <w:r>
        <w:t>Die Vorinstanz gelangt in der angefochtenen Verfügung zum Schluss, die Vorbringen der Beschwerdeführerin würden den Anforderungen an die Flüchtlingseigenschaft gemäss Art. 3 AsylG nicht standhalten. Es sei vorstellbar, dass die Beschwerdeführerin das Verhalten des Cousins als störend empfunden habe. Auch wenn er der Beschwerdeführerin mit einer Entführung gedroht habe, so sei nicht davon auszugehen, dass ihr eine reale Gefahr drohe. Dies umso weniger, als die Familie mit ihrer Entscheidung einverstanden gewesen sei. Die geltend gemachten Vorbringen stellten keine Gefährdung im Sinne von Art. 3 AsylG dar.</w:t>
      </w:r>
    </w:p>
    <w:p>
      <w:r>
        <w:rPr>
          <w:b/>
        </w:rPr>
        <w:t>E. 4.2</w:t>
      </w:r>
    </w:p>
    <w:p>
      <w:r>
        <w:t>Die vorinstanzliche Schlussfolgerung ist nicht zu beanstanden. In der angefochtenen Verfügung wird einlässlich dargelegt, weshalb die Beschwerdeführerin die Voraussetzungen zur Anerkennung als Flüchtling nicht erfüllt. Was in der Rechtsmitteleingabe dagegen vorgebracht wird, ist nicht geeignet, einen anderen Schluss zu ziehen. Entgegen den Ausführungen ist vorliegend nicht davon auszugehen, dass der verschmähte Cousin eine ernsthafte Gefahr für die Beschwerdeführerin darstellen würde. Die Beschwerdeführerin verliess den Heimatstaat über ein halbes Jahr nach ihrer Verlobung, mithin hätte dem Cousin hinreichend Zeit zur Verfügung gestanden, sich für die von ihm empfundene Unbill zu rächen. Schliesslich legt die Beschwerdeführerin mit dem blossen Wiederholen ihrer Aussagen nicht dar, inwiefern die Vorinstanz zu Unrecht das Vorliegen der Flüchtlingseigenschaft verneint hat. Die Vorinstanz hat das Asylgesuch zu Recht abgelehnt.</w:t>
      </w:r>
    </w:p>
    <w:p>
      <w:r>
        <w:rPr>
          <w:b/>
        </w:rPr>
        <w:t>E. 5.1</w:t>
      </w:r>
    </w:p>
    <w:p>
      <w:r>
        <w:t>Gemäss Art. 44 Abs. 1 AsylG verfügt das Bundesamt in der Regel die Wegweisung aus der Schweiz, wenn es das Asylgesuch ablehnt oder darauf nicht eintritt; es berücksichtigt dabei die Einheit der Familie.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5.2</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Im Asyl- und Wegweisungsverfahren ist die Wegweisung deshalb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der Konvention vom 4. November 1950 zum Schutze der Menschenrechte und Grundfreiheiten (EMRK, SR 0.101) in Betracht, wobei diesbezüglich die bundesgerichtliche Rechtsprechung massgeblich ist (vgl. zuletzt Urteil des Bundesverwaltungsgerichts D-1551/2013 vom 2. Mai 2013, mit Verweisen).</w:t>
      </w:r>
    </w:p>
    <w:p>
      <w:r>
        <w:rPr>
          <w:b/>
        </w:rPr>
        <w:t>E. 5.3</w:t>
      </w:r>
    </w:p>
    <w:p>
      <w:r>
        <w:t>Die Beschwerdeführerin verfügt weder über eine ausländerrechtliche Niederlassungs- oder Aufenthaltsbewilligung noch über einen selbständigen Anspruch auf Erteilung einer Aufenthaltsbewilligung. Sie beruft sich indes auf Art. 8 EMRK.</w:t>
      </w:r>
    </w:p>
    <w:p>
      <w:r>
        <w:rPr>
          <w:b/>
        </w:rPr>
        <w:t>E. 6.1</w:t>
      </w:r>
    </w:p>
    <w:p>
      <w:r>
        <w:t>Gemäss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Art. 8 EMRK garantiert zwar das Recht auf Achtung des Privat- und Familienlebens, enthält aber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w:t>
      </w:r>
    </w:p>
    <w:p>
      <w:r>
        <w:rPr>
          <w:b/>
        </w:rPr>
        <w:t>E. 6.2</w:t>
      </w:r>
    </w:p>
    <w:p>
      <w:r>
        <w:t>Der Ehemann der Beschwerdeführerin, ein Landsmann, reiste am 1. November 1999 in die Schweiz ein und suchte am 14. November 1999 um Asyl nach. Mit Verfügung vom 12. Februar 2001 lehnte das Bundesamt dessen Asylgesuch ab, verfügte die Wegweisung und ordnete infolge Unzulässigkeit des Wegweisungsvollzugs die vorläufige Aufnahme in der Schweiz an. Am 15. März 2004 heiratete er eine Schweizer Bürgerin und erhielt eine Aufenthaltsbewilligung. Nachdem er vergangenes Jahr die Beschwerdeführerin nun auch zivilstandsamtlich geheiratet hat, ist davon auszugehen, dass er sich zwischenzeitlich von seiner Schweizer Ehefrau scheiden liess. Der Ehemann der Beschwerdeführerin befindet sich somit 14 Jahre in der Schweiz und ist demnächst zehn Jahren im Besitz einer Aufenthaltsbewilligung. Gemäss Auskunft der zuständigen kantonalen Behörde vom 23. September 2013 wird, gleichbleibende Verhältnisse vorausgesetzt, die Aufenthaltsbewilligung im März 2014 erneuert. Er wird somit nächstes Jahr seit zehn Jahren über eine Aufenthaltsbewilligung B in der Schweiz verfügen. Gemäss Art. 34 Abs. 2 Bst. a und b des Bundesgesetzes vom 16. Dezember 2005 über die Ausländerinnen und Ausländer (AuG, SR 142.20) einem Ausländer die Niederlassungsbewilligung erteilt werden, wenn er sich insgesamt mindestens zehn Jahre mit einer Kurzaufenthalts- oder Aufenthaltsbewilligung in der Schweiz aufgehalten hat und er während den letzten fünf Jahren ununterbrochen im Besitz einer Aufenthaltsbewilligung war und keine Widerrufsgründe nach Art. 62 AuG vorliegen. Den Akten sind keine Hinweise zu entnehmen, dass die Aufenthaltsbewilligung des Ehemannes der Beschwerdeführerin nicht verlängert würde, mithin erfüllt er 2014 grundsätzlich die Voraussetzungen zur Erteilung einer Niederlassungsbewilligung. Vor diesem Hintergrund ist von einem gefestigten Anwesenheitsrecht des Ehemannes der Beschwerdeführerin in der Schweiz auszugehen.</w:t>
      </w:r>
    </w:p>
    <w:p>
      <w:r>
        <w:rPr>
          <w:b/>
        </w:rPr>
        <w:t>E. 6.3</w:t>
      </w:r>
    </w:p>
    <w:p>
      <w:r>
        <w:t>Aufgrund der Akten ist weiter von einer gelebten, intakten Ehe auszugehen, sodass sich auch die Beschwerdeführerin auf Art. 8 EMRK berufen kann. Die Vorfrage, ob den Familienangehörigen grundsätzlich ein Anspruch gestützt auf die genannte Norm zusteht, ist somit zu bejahen. Die konkrete Beurteilung des Anspruchs ist nicht mehr Sache des Bundesverwaltungsgerichts. Mit Eingabe vom 14. Oktober 2013 hat der Ehemann bei der Fremdenpolizei der Stadt C._______ ein Gesuch um Familiennachzug betreffend die Beschwerdeführerin eingereicht. Damit liegt die Zuständigkeit zum Entscheid über eine Wegweisung und deren allfälligen Vollzug bei den kantonalen Fremdenpolizeibehörde.</w:t>
      </w:r>
    </w:p>
    <w:p>
      <w:r>
        <w:rPr>
          <w:b/>
        </w:rPr>
        <w:t>E. 6.4</w:t>
      </w:r>
    </w:p>
    <w:p>
      <w:r>
        <w:t>Die im Asylverfahren angeordnete Wegweisung wird praxisgemäss aufgehoben, wenn ein Anspruch gestützt auf Art. 8 EMRK vorfrageweise bejaht wird (zur Publikation vorgesehenes Urteil des Bundesverwaltungsgericht E-381/2013 vom 14. Mai 3013. E.4.4.2, vgl. auch Urteil des Bundesverwaltungsgerichts D-5547/2008 vom 16. März 2011, mit Verweis). Die Beschwerde ist in diesem Punkt gutzuheissen. Damit erübrigen sich Ausführungen zur Durchführbarkeit des Wegweisungsvollzuges; allfällige Wegweisungshindernisse sind durch die kantonale Migrationsbehörde zu prüfen.</w:t>
      </w:r>
    </w:p>
    <w:p>
      <w:r>
        <w:rPr>
          <w:b/>
        </w:rPr>
        <w:t>E. 7</w:t>
      </w:r>
    </w:p>
    <w:p>
      <w:r>
        <w:t>Zusammenfassend ist die Beschwerde betreffend die Dispositivziffer 1 (Nichterfüllen der Flüchtlingseigenschaft) und Dispositivziffer 2 (Ablehnung Asylgesuch) der Verfügung des BFM vom 20. Januar 2011 abzuweisen. Betreffend die Dispositivziffer 3 (verfügte Wegweisung) ist die Beschwerde gutzuheissen, weitergehend betreffend den Vollzug der Wegweisung (Dispositivziffer 4 und 5) ist sie als gegenstandslos geworden abzuschreiben.</w:t>
      </w:r>
    </w:p>
    <w:p>
      <w:r>
        <w:rPr>
          <w:b/>
        </w:rPr>
        <w:t>E. 8.1</w:t>
      </w:r>
    </w:p>
    <w:p>
      <w:r>
        <w:t>Bei diesem Ausgang des Verfahrens ist von einem hälftigen Obsiegen der Beschwerdeführerin auszugehen (Art. 63 Abs. 1 und 5 VwVG; Art. 1-3 des Reglements vom 21. Februar 2008 über die Kosten und Entschädigungen vor dem Bundesverwaltungsgericht [VGKE, SR 173.320.2]). Die Kosten des Verfahrens sind daher auf Fr. 300.- festzusetzen (vgl. Art. 63 Abs. 1 VwVG; Art. 2 und 3 VGKE i.V.m. Art. 16 Abs. 1 Bst. a VGG). Diese sind mit dem am 16. März 2011 geleisteten Kostenvorschuss in der Höhe von Fr. 600.- zu verrechnen. Der Restbetrag von Fr. 300.- ist der Beschwerdeführerin vom Gericht zurückzuerstatten.</w:t>
      </w:r>
    </w:p>
    <w:p>
      <w:r>
        <w:rPr>
          <w:b/>
        </w:rPr>
        <w:t>E. 8.2</w:t>
      </w:r>
    </w:p>
    <w:p>
      <w:r>
        <w:t>Obsiegende und teilweise obsiegende Parteien haben Anspruch auf eine Parteientschädigung für die ihnen erwachsenen notwendigen Kosten (Art. 64 Abs. 1 VwVG, Art. 7 Abs. 1 und 4 VGKE). Angesichts des teilweisen Obsiegens ist der Beschwerdeführerin eine reduzierte Parteientschädigung zuzusprechen (Art. 7 Abs. 2 VGKE). Der Rechtsvertreter hat keine Kostennote eingereicht. Auf entsprechende Nachforderung kann verzichtet werden, da sich die Vertretungskosten aufgrund der Akten abschätzen lassen (Art. 14 Abs. 2 VGKE). Unter Berücksichtigung der massgebenden Berechnungsfaktoren (Art. 8, 9 und 11 VGKE) ist die um die Hälfte gekürzte Parteientschädigung auf Fr. 1'000.- (inkl. Auslagen und Mehrwertsteuer) festzusetzen. Die Vorinstanz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