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E-1264/2020 vom 6. April 2020</w:t>
      </w:r>
    </w:p>
    <w:p>
      <w:r>
        <w:t>Bundesverwaltungsgericht, 2020-04-06, DE</w:t>
      </w:r>
    </w:p>
    <w:p>
      <w:r>
        <w:rPr>
          <w:b/>
        </w:rPr>
        <w:t xml:space="preserve">Quelle: </w:t>
      </w:r>
      <w:r>
        <w:t>https://mcp.opencaselaw.ch/entscheid/bvger_E-1264_2020</w:t>
      </w:r>
    </w:p>
    <w:p>
      <w:r>
        <w:t>FR: TAF E-1264/2020 du 6 avril 2020</w:t>
      </w:r>
    </w:p>
    <w:p>
      <w:r>
        <w:t>IT: TAF E-1264/2020 del 6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Da der Beschwerde von Gesetzes wegen aufschiebende Wirkung zukommt (vgl. Art. 42 AsylG und Art. 55 Abs. 1 VwVG) und die Vorinstanz diese nicht entzogen hat, wird auf den Antrag, der Beschwerde sei die aufschiebende Wirkung zu erteilen, mangels Rechtschutzinteresses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Den ablehnenden Entscheidentwurf vom 21. Februar 2020 begründete die Vorinstanz mit der fehlenden Asylrelevanz der Vorbringen des Beschwerdeführers. Der Beschwerdeführer habe geltend gemacht, als Angehöriger der kurdischen Bevölkerung und als Alevit von den türkischen Behörden benachteiligt zu werden, so insbesondere auf dem Arbeitsmarkt. Es sei allgemein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erschweren würden. Aus diesem Grund führe die allgemeine Situation, in der sich die kurdische Bevölkerung befinde, gemäss gefestigter Praxis für sich allein nicht zur Anerkennung der Flüchtlingseigenschaft. Zudem habe sich im Zuge der verschiedenen Reformen in der Türkei seit 2001 die Situation der Kurden merklich verbessert. Rein kulturelle Betätigungen würden nicht mehr verfolgt. Die kurdische Sprache werde auch im öffentlichen Raum toleriert. Entsprechend dieser Ausführungen sei den Aussagen des Beschwerdeführers zu entnehmen, dass er ohne die eingegangene Anzeige wieder in seine Heimat zurückgekehrt wäre und nicht vorgehabt habe, in der Schweiz zu bleiben. Die geltend gemachten Diskriminierungen gingen demnach in ihrer Intensität nicht über die Nachteile hinaus, welche weite Teile der kurdischen Bevölkerung in der Türkei in ähnlicher Weise treffen könnten, weshalb sie nicht als ernsthaft zu qualifizieren und damit asylrechtlich nicht relevant seien. Der Beschwerdeführer habe geltend gemacht, von einem unbekannten Mann aufgrund seiner Facebook-Beiträge angezeigt worden zu sein, und die Behörden seien im Rahmen einer Razzia bei seiner Familie vorbeigegangen und hätten ihn zum Verhör mitnehmen wollen. Seine subjektive Furcht begründe er damit, dass er Alevit, Kurde und Student sei, der sich derzeit im Ausland aufhalte. Alleine deswegen sei gegen ihn ein Verfahren eingeleitet werden. Ausserdem seien 25 der 52 anlässlich der Razzia mitgenommenen Personen im Anschluss inhaftiert worden. Damit eine Furcht als begründet im Sinne des Asylgesetzes gelte, müssten nebst der subjektiven Komponente jedoch auch in objektiver Hinsicht hinreichende Anhaltspunkte für eine konkrete Bedrohung vorhanden sein. Die blosse Möglichkeit einer zukünftigen Verwirklichung der Gefahr genüge den Anforderungen aus Art. 3 AsylG nicht. Seine niederschwelligen politischen Aktivitäten hätten das Interesse der Behörden bis zu seiner Ausreise nicht geweckt. Entsprechend sei er nie mitgenommen oder festgenommen worden. Ausserdem sei nie ein Verfahren gegen ihn eingeleitet worden und er habe legal mit einem Visum in die Schweiz reisen können. Er habe auch nie persönlich Probleme mit den Behörden gehabt. Lediglich bei den Kundgebungen und den Massenaktionen sei die Polizei vor Ort gewesen. Dabei seien seinen Aussagen keine Hinweise zu entnehmen, dass er bei diesen Tätigkeiten, die mittlerweile mehrere Jahre zurückliegen würden, auf irgendeine Art und Weise exponiert aufgetreten oder aufgefallen wäre. Zwar sei seiner Familie hin und wieder mitgeteilt worden, er würde an Kundgebungen und C._______ teilnehmen. Doch auch dies habe nie Konsequenzen nach sich gezogen. Seine Familie sei - abgesehen von einem (...), zu dem er keine enge Beziehung pflege - nicht politisch aktiv. Er verfüge demnach nicht über ein politisches Profil. Gleichermassen hätten auch seine Facebook-Beiträge das Interesse der Behörden nicht geweckt, obschon er angegeben habe, seit seinem Studium auf Facebook aktiv zu sein. Dies gelte auch für seine eingereichten Facebook-Beiträge, die ihm zufolge die kritischsten Posts, die er je gepostet habe, darstellten. Bei den eingereichten Facebook-Ausschnitten handle es sich um geteilte Beiträge zu Qamishli, Rojava und einigen Razzien in der Türkei sowie um einen Beitrag über den Staatspräsidenten, in welchem (...) kritisiert werde. Bei diesen Posts handle es sich nicht um derartig regierungskritische Beiträge, welche den Beschwerdeführer in den Fokus der Behörden rücken beziehungsweise ihm ein entsprechendes Profil zuschreiben könnten. Seit seiner Ausreise habe er auch keine derartigen Beiträge mehr veröffentlicht. Es ist zwar möglich, dass er aufgrund der Anzeige dieses Unbekannten seitens der Behörden angehört werde, jedoch sei nicht davon auszugehen, dass er - entgegen seiner subjektiven Befürchtungen - bei einer Rückkehr Verfolgungsmassnahmen oder Nachteilen im Sinne von Art. 3 AsylG ausgesetzt würde.</w:t>
      </w:r>
    </w:p>
    <w:p>
      <w:r>
        <w:rPr>
          <w:b/>
        </w:rPr>
        <w:t>E. 4.2</w:t>
      </w:r>
    </w:p>
    <w:p>
      <w:r>
        <w:t>In der Stellungnahme vom 24. Februar 2020 zum Entscheidentwurf machte der Beschwerdeführer geltend, er sei als alevitischer Kurde und junger Mann mit guter Ausbildung und im wehrfähigen Alter bereits einem erheblichen Risiko ausgesetzt, besonders in den Fokus des türkischen Regimes zu gelangen. Die "normale" Diskriminierung dieser Personengruppe werde dadurch verschärft, dass er sich über mehrere Jahre hinweg wiederholt an politischen Kundgebungen beteiligt habe und damit sein politisches Interesse, das nicht demjenigen des Erdogan-Regimes entspreche, manifestiert habe. Auch wenn ihn dies nicht zur Ausreise aus der Türkei veranlasst habe, würden diese Aktivitäten im Kontext der nun konkret geltend gemachten weiteren Verfolgungsgründe nichtdestotrotz eine durchaus relevante Rolle spielen, indem die im Falle einer Rückreise zu befürchtende politische Verfolgung erheblich härter und dringlicher zu erwarten sei, als wenn er nicht das beschriebene ethnische, religiöse, persönliche und politische Profil hätte. Die erwähnte Razzia zeige, dass das Regime Erdogan in aller Härte gegen missliebige Personen vorgehe. Es sei zu befürchten, dass er nach einer Rückkehr in die Türkei ebenfalls umgehend verhaftet würde. Die Vorwürfe des Anzeigers, würden erfahrungsgemäss zu politisch motivierten Urteilssprüchen und Sanktionen in Höhe von vier und mehr Jahren Freiheitsstrafe führen, weshalb sie ernst zu nehmen seien. Er habe sich ausserdem nicht in der nötigen Ausführlichkeit zu seinen Asylgründen äussern können. Dies sei nachzuholen. So habe er beispielsweise deutlich häufiger bei der C._______ mitgewirkt, als von der Vorinstanz angegeben. Das Jahr 2015 habe er lediglich im Zusammenhang mit den vorgebrachten Fotos genannt. Es komme hinzu, dass seit einiger Zeit (...) C._______ verhaftet würden und sich diese aktuell im Hungerstreik befinden würden. Die Nähe zu dieser (...) berge deshalb ebenfalls ein erhebliches Verfolgungspotential. Aufgrund der vorstehenden Ausführungen erscheine offenkundig, dass der relevante Sachverhalt im vorliegenden, beschleunigten Verfahren nicht einlässlich genug abgeklärt worden sei. Da in der Türkei offensichtlich ein Strafverfahren gegen ihn hängig sei, sei eine seriöse Abklärung seiner Gefährdung erforderlich und es müssten weitere Abklärungen zum Verfahren in der Türkei getroffen werden. Berichte nationaler und internationaler Medien würden aufzeigen, dass seine geltend gemachten Asylgründe durchaus realistisch seien.</w:t>
      </w:r>
    </w:p>
    <w:p>
      <w:r>
        <w:rPr>
          <w:b/>
        </w:rPr>
        <w:t>E. 4.3</w:t>
      </w:r>
    </w:p>
    <w:p>
      <w:r>
        <w:t>Im Asylentscheid vom 26. Februar 2020 hielt die Vorinstanz an ihrer Begründung fest und führte zur Stellungnahme des Beschwerdeführers aus, betreffend die geltend gemachte Kollektiv-Diskriminierung und seine begründete Furcht vor asylrelevanten Verfolgungsmassnahmen seien keine neuen Tatsachen oder Beweismittel vorgelegt worden. Zur Mitwirkung bei der C._______ und der Aussage, er habe sich nicht ausführlich genug zu seinen Asylgründen äussern können, legte sie dar, der Beschwerdeführer sei wiederholt nach seinen politischen Tätigkeiten gefragt und jeweils gebeten worden, ausführlich zu erzählen und alles zu erwähnen, was er gemacht habe. Es sei ihm entsprechend während der ganzen Anhörung immer wieder die Gelegenheit gewährt worden, sich eingehend zu seinen Vorbringen zu äussern. Entsprechend habe er auf Nachfrage auch angegeben, es gebe seinen Schilderungen nichts mehr hinzuzufügen. Zu der C._______ habe er explizit angegeben, im Jahr 2015 an deren (...) teilgenommen zu haben. Entsprechend stütze sich diese Annahme des SEM nicht wie in der Stellungnahme behauptet auf die eingereichten Beweismittel, sondern auf die Aussagen des Beschwerdeführers. Ausserdem habe er erklärt, dass er sich nach dem 1. Mai 2016 - abgesehen von seiner Tätigkeit als (...) für die HDP bei den Wahlen im Jahr 2017 - in keiner Weise mehr politisch betätigt habe. Es sei zu erwarten, dass er allfällige über die Teilnahme an (...) im Jahr 2015 hinausgehende Aktivitäten für die C._______ im Rahmen der Anhörung erwähnt hätte. Er habe sich auch in der Stellungnahme weder in zeitlicher noch in sachlicher Hinsicht substantiiert zu allfälligen Tätigkeiten für diese (...) geäussert. Im Übrigen wäre auch eine Bekanntschaft und Nähe zur (...) nicht ausreichend, eine Furcht vor Nachteilen gemäss Art. 3 AsylG zu begründen, zumal jene auch bis zur Ausreise keine derartigen Konsequenzen mit sich gezogen hätten. Der relevante Sachverhalt gelte demnach als einlässlich genug abgeklärt. Ansonsten seien keine Tatsachen oder Beweismittel vorgelegt worden, welche eine Änderung des Standpunktes des SEM rechtfertigen könnten.</w:t>
      </w:r>
    </w:p>
    <w:p>
      <w:r>
        <w:rPr>
          <w:b/>
        </w:rPr>
        <w:t>E. 4.4</w:t>
      </w:r>
    </w:p>
    <w:p>
      <w:r>
        <w:t>Dem entgegnet der Beschwerdeführer in seiner Beschwerdeschrift, er habe bewiesen, dass er aus politischen Gründen durch die türkischen Behörden verfolgt werde und gegen ihn zwei Verfahren in der Türkei eröffnet worden seien. Es sei offensichtlich, dass er in der Türkei keine Zukunft mehr habe und dort kein normales Leben mehr führen könne. Er könne sein Studium nicht absolvieren, seinen Beruf nicht ausüben und vor allem müsse er höchstwahrscheinlich ins Gefängnis, da er sein Grundrecht der Meinungsäusserungsfreiheit ausgeübt habe. Tausende von Leuten würden in der Türkei verhaftet, da sie auf Facebook Beiträge veröffentlicht hätten. Auch zahlreiche türkische Staatsangehörige, die in der Schweiz leben würden, seien in der Türkei angezeigt und bei ihrer Einreise in die Türkei festgenommen worden. Die Ausführungen des SEM seien angesichts der veränderten Lage in der Türkei nicht sachgerecht und zu undifferenziert. Er zitiert die bundesverwaltungsgerichtliche Rechtsprechung, wonach sich die Menschenrechtslage in der Türkei nach den Parlamentswahlen im Juni 2015 respektive im November 2015 und dem gleichzeitigen Wiederaufflackern des Kurdenkonflikts deutlich verschlechtert habe und die türkische Regierung seither rigoros gegen tatsächliche und vermeintliche Regimekritiker und Oppositionelle vorgehe. Aus diesem Grund müsse davon ausgegangen werden, dass gegen ihn in der Türkei wegen mutmasslicher Propaganda für die PKK ein Ermittlungs- und anschliessend ein Strafverfahren eingeleitet worden sei und aufgrund einer Vorladung nach ihm gefahndet werde. Er sei sicher, dass inzwischen ein Datenblatt über ihn angelegt worden sei. Im Falle einer Rückkehr in die Türkei müsse er folglich damit rechnen, festgenommen und in Untersuchungshaft genommen zu werden. Dies würde eine Verletzung des Refoulmentverbots gemäss Art. 3 EMRK mit sich bringen, da er an Leib und Leben gefährdet wäre. Diesbezüglich verweise er auf ein Schreiben seines Anwalts, welcher darin darlege, womit er aufgrund der gegen ihn gerichteten Ermittlungen konfrontiert werde. Sein Vater habe ausserdem einen Menschenrechtsverein in der Türkei um Unterstützung gebeten. Das SEM habe folglich den rechtserheblichen Sachverhalt unvollständig und falsch festgestellt. Er reiche mit der Beschwerdeschrift neue entscheidrelevante Beweismittel ein, von welchen die Vorinstanz keine Kenntnis habe.</w:t>
      </w:r>
    </w:p>
    <w:p>
      <w:r>
        <w:rPr>
          <w:b/>
        </w:rPr>
        <w:t>E. 5.1</w:t>
      </w:r>
    </w:p>
    <w:p>
      <w:r>
        <w:t>Das Bundesverwaltungsgericht kann den angefochtenen Entscheid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5.2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5.2 m.w.H.). Nach den Parlamentswahlen im Juni 2015 respektive im November 2015 und dem gleichzeitigen Wiederaufflackern des Kurdenkonflikts hat sich die Menschenrechtslage in der Türkei wieder deutlich verschlechtert und seit dem gescheiterten Militärputsch gegen die Regierung vom 15./16. Juli 2016 ist gar eine Eskalation bezüglich Inhaftierungen und politischer Säuberungen festzustellen. 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Auch in neueren Berichten über die Entwicklungen in der Türkei wird darauf hingewiesen, dass in diesem Staat sowohl die demokratischen Werte als auch die Rechtsstaatlichkeit zunehmend in Frage gestellt sind (vgl. etwa: 2019 Country Reports on Human Rights Practices: Turkey, 11. März 2020, https://www.state.gov/reports/2019-country-reports-on-human-rights-practices/turkey/, sowie Freedom in the World 2020 - Turkey, 32/100, https://freedomhouse.org/country/turkey/freedom-world/2020, beide abgerufen am 17. März 2020). Vor diesem Hintergrund geht das Bundesverwaltungsgericht in seiner aktuellen Praxis davon aus, dass im Einzelfall Personen, denen in der Türkei Unterstützung von als terroristisch eingestuften Organisationen vorgeworfen wird, begründete Furcht vor Verfolgung haben (vgl. dazu beispielsweise Urteile des BVGer D-1764/2019 vom 9. Oktober 2019 E. 6.4 und D-3375/2018 vom 31. Juli 2019 E. 4.3.6 m.w.H.).</w:t>
      </w:r>
    </w:p>
    <w:p>
      <w:r>
        <w:rPr>
          <w:b/>
        </w:rPr>
        <w:t>E. 5.3.1</w:t>
      </w:r>
    </w:p>
    <w:p>
      <w:r>
        <w:t>Die vereinfachte Darstellung der Vorinstanz, die Situation in der Türkei habe sich seit 2001 stetig verbessert und rein kulturelle Betätigungen der Kurden würden nicht mehr verfolgt, greift zu kurz, um die aktuelle Situation der Kurden und Aleviten in der Türkei zu umschreiben. Die Ausführungen des SEM sind angesichts der veränderten Lage in der Türkei und der bundesverwaltungsgerichtlichen Rechtsprechung zu undifferenziert.</w:t>
      </w:r>
    </w:p>
    <w:p>
      <w:r>
        <w:rPr>
          <w:b/>
        </w:rPr>
        <w:t>E. 5.3.2</w:t>
      </w:r>
    </w:p>
    <w:p>
      <w:r>
        <w:t>Der Vorinstanz kann jedoch insofern beigepflichtet werden, als der Beschwerdeführer einer Mitwirkungspflicht unterliegt und er somit angehalten ist, im Rahmen der Sachverhaltserstellung sämtliche relevanten Elemente vorzubringen. Der Beschwerdeführer hätte daher detaillierter über seine politische Tätigkeit informieren können. Letztlich lässt sich aus den vom Beschwerdeführer eingereichten Beweismitteln aber schliessen, dass in der Türkei offenbar seit (...) 2019 zwei strafrechtliche Ermittlungsverfahren im Zusammenhang mit Einträgen respektive geteilten Beiträgen auf Facebook gegen ihn hängig sind. Der Beschwerdeführer wird anscheinend verdächtigt, «Propaganda für eine Terrororganisation» betrieben und den Staatspräsidenten beleidigt zu haben. Aus den eingereichten Unterlagen geht hervor, dass die Generalstaatsanwaltschaft D._______ am (...) 2019 entschieden hat, zwischen der Verfolgung der beiden vorgeworfenen Straftaten zu differenzieren, da sie zwei unterschiedlichen Verfahren folgen würden. Die Ermittlungsakte betreffend den Vorwurf der «Propaganda für eine Terrororganisation» habe sie am (...) 2019 dem Ermittlungsbüro für organisiertes Verbrechen weitergeleitet. Diese Abteilung habe die Akte am (...) 2019 wiederum an die Generalstaatsanwaltschaft B._______ gesandt, da diese örtlich dafür zuständig sei. Diese habe der Direktion für Terrorbekämpfung am (...) 2019 den Auftrag erteilt, die Personalien des beschuldigten Beschwerdeführers zu ermitteln, dessen Tätigkeit in den sozialen Medien zu ergründen und diesen zu vernehmen.</w:t>
      </w:r>
    </w:p>
    <w:p>
      <w:r>
        <w:rPr>
          <w:b/>
        </w:rPr>
        <w:t>E. 5.3.3</w:t>
      </w:r>
    </w:p>
    <w:p>
      <w:r>
        <w:t>Vorliegend hat sich das SEM nicht explizit zur Echtheit der vom Beschwerdeführer eingereichten Beweismittel geäussert. Aufgrund seiner Erwägungen ist indessen davon auszugehen, dass es diese grundsätzlich nicht in Frage stellt. Vielmehr geht die Vorinstanz davon aus, dass der Beschwerdeführer kein derartiges politisches Profil aufweise, dass er bei einer Rückkehr objektiv gesehen eine Verfolgung im Sinne von Art. 3 AsylG zu befürchten hätte. Wären die vom Beschwerdeführer eingereichten Beweismittel echt, müsste davon ausgegangen werden, dass gegen ihn in der Türkei wegen mutmasslicher Propaganda für die PKK und Beleidigung des Staatspräsidenten Ermittlungs- beziehungweise Strafverfahren eingeleitet worden sind und er zur Einvernahme vorgeladen wird. Angesichts dessen ist denkbar, dass inzwischen über ihn ein Datenblatt angelegt wurde. Den Akten kann überdies nicht entnommen werden, dass der Beschwerdeführer in seinem Facebook-Konto zu strafbaren Handlungen aufrief. Dieser reicht auf Beschwerdeebene neue Beweismittel und alte Beweismittel im Original ein, welche die Vorinstanz noch nicht hat berücksichtigen können. Im Weiteren ist zurzeit unklar, ob - wie dies vom türkischen Anwalt des Beschwerdeführers behauptet wird - der Beschwerdeführer tatsächlich verhaftet und zu einer langen Freiheitstrafe verurteilt würde. Die Frage, ob der Beschwerdeführer im Falle einer Rückkehr in die Türkei dort einer asylbeachtlichen Verfolgung seitens der türkischen Behörden ausgesetzt wäre, kann daher bei der derzeitigen Aktenlage und ohne weitergehende Abklärungen - beispielsweise mittels Botschaftsabklärung - nicht mit ausreichender Sicherheit beantwortet werden.</w:t>
      </w:r>
    </w:p>
    <w:p>
      <w:r>
        <w:rPr>
          <w:b/>
        </w:rPr>
        <w:t>E. 5.4</w:t>
      </w:r>
    </w:p>
    <w:p>
      <w:r>
        <w:t>Gestützt auf die Sachverhaltsfeststellungen der Vorinstanz sieht sich das Gericht nicht in der Lage, über die Asylrelevanz der vorgebrachten Strafverfolgung zu befinden. Die Behauptung der Vorinstanz, es ergäben sich aus den Akten keine Anhaltspunkte dafür, dass dem Beschwerdeführer im Falle einer Rückkehr in den Heimatstaat mit beachtlicher Wahrscheinlichkeit eine durch Art. 3 EMRK verbotene Strafe oder Behandlung drohe, greift insbesondere im Hinblick auf die eingereichten Beweismittel zu kurz. Die Vorinstanz wäre gehalten gewesen, weitere Abklärungen zu den Vorbringen des Beschwerdeführers vorzunehmen. Indem sie dies jedoch unterliess und die objektive Begründetheit der vom Beschwerdeführer vorgebrachten Furcht vor ernsthaften Nachteilen verneinte, hat sie den Sachverhalt nicht richtig abgeklärt und damit den Untersuchungsgrundsatz verletzt.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dazu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6.2</w:t>
      </w:r>
    </w:p>
    <w:p>
      <w:r>
        <w:t>Die eingebrachten Dokumente betreffend die in der Türkei gegen den Beschwerdeführer laufenden Verfahren und die damit einhergehende Gefährdungslage des Beschwerdeführers im Falle einer Rückkehr in die Türkei sind durch das SEM näher zu prüfen.</w:t>
      </w:r>
    </w:p>
    <w:p>
      <w:r>
        <w:rPr>
          <w:b/>
        </w:rPr>
        <w:t>E. 6.3</w:t>
      </w:r>
    </w:p>
    <w:p>
      <w:r>
        <w:t>Die Beschwerde ist demnach gutzuheissen. Die angefochtene Verfügung ist aufzuheben, und die Sache ist zur vollständigen Feststellung des Sachverhalts im Sinne der vorstehenden Erwägungen sowie zur neuen Entscheidung an die Vorinstanz zurückzuweisen. Bei diesem Verfahrensausgang erübrigt es sich, auf die übrigen Ausführungen und Rügen in der Beschwerde näher einzugehen.</w:t>
      </w:r>
    </w:p>
    <w:p>
      <w:r>
        <w:rPr>
          <w:b/>
        </w:rPr>
        <w:t>E. 7.1</w:t>
      </w:r>
    </w:p>
    <w:p>
      <w:r>
        <w:t>Bei diesem Ausgang des Verfahrens sind keine Kosten zu erheben (Art. 63 Abs. 1 und 2 VwVG).</w:t>
      </w:r>
    </w:p>
    <w:p>
      <w:r>
        <w:rPr>
          <w:b/>
        </w:rPr>
        <w:t>E. 7.2</w:t>
      </w:r>
    </w:p>
    <w:p>
      <w:r>
        <w:t>Damit sind die Gesuche um Gewährung der unentgeltlichen Prozessführung sowie um Verzicht auf die Erhebung eines Kostenvorschusses gegenstandslos geworden.</w:t>
      </w:r>
    </w:p>
    <w:p>
      <w:r>
        <w:rPr>
          <w:b/>
        </w:rPr>
        <w:t>E. 7.3</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der Beschwerdeführer nicht vertreten ist, ist davon auszugehen, dass ihm keine Kosten in diesem Sinne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