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E-1264/2019 vom 11. April 2019</w:t>
      </w:r>
    </w:p>
    <w:p>
      <w:r>
        <w:t>Bundesverwaltungsgericht, 2019-04-11, DE</w:t>
      </w:r>
    </w:p>
    <w:p>
      <w:r>
        <w:rPr>
          <w:b/>
        </w:rPr>
        <w:t xml:space="preserve">Quelle: </w:t>
      </w:r>
      <w:r>
        <w:t>https://mcp.opencaselaw.ch/entscheid/bvger_E-1264_2019</w:t>
      </w:r>
    </w:p>
    <w:p>
      <w:r>
        <w:t>FR: TAF E-1264/2019 du 11 avril 2019</w:t>
      </w:r>
    </w:p>
    <w:p>
      <w:r>
        <w:t>IT: TAF E-1264/2019 del 11 aprile 2019</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Gegenstand des vorliegenden Verfahrens bildet einzig der Vollzug der Wegweisung. In Bezug auf die Flüchtlingseigenschaft, den Asylpunkt sowie die Wegweisung ist die angefochtene Verfügung in Rechtskraft erwachsen (vgl. auch Zwischenverfügung vom 21. März 2019).</w:t>
      </w:r>
    </w:p>
    <w:p>
      <w:r>
        <w:rPr>
          <w:b/>
        </w:rPr>
        <w:t>E. 4</w:t>
      </w:r>
    </w:p>
    <w:p>
      <w:r>
        <w:t>Die Kognition des Bundesverwaltungsgerichts und die zulässigen Rügen richten sich im Bereich des Ausländerrechts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Vorinstanz führt in der angefochtenen Verfügung aus, aufgrund der Sprach- und Herkunftsanalysen sei davon auszugehen, dass der Beschwerdeführer nicht aus Tripolis stamme. Es sei ihm nicht gelungen, seine Herkunft aus Libyen überzeugend darzulegen. Zudem habe er keine originalen Identitätspapiere eingereicht oder sich nachweislich um deren Beschaffung bemüht. Es stehe fest, dass er im Rahmen des Asylverfahrens über seine Identität getäuscht habe. Mit diesem Verhalten habe der Beschwerdeführer nicht glaubhaft machen können, dass er Schutz vor Verfolgung gemäss Art. 3 AsylG bedürfe.</w:t>
      </w:r>
    </w:p>
    <w:p>
      <w:r>
        <w:rPr>
          <w:b/>
        </w:rPr>
        <w:t>E. 6.3</w:t>
      </w:r>
    </w:p>
    <w:p>
      <w:r>
        <w:t>In der Rechtsmitteleingabe hält der Beschwerdeführer an der libyschen Staatsangehörigkeit fest. Zwar trifft zu, dass die Vorinstanz bei der erstmaligen Beurteilung des Asylgesuches die Herkunft des Beschwerdeführers in der Verfügung vom 21. Mai 2014 nicht in Frage stellte. Im Rahmen des damaligen Beschwerdeverfahren (Verfahren E-3370/2014) äusserte sie in der Vernehmlassung jedoch erstmals Zweifel an der libyschen Herkunft, weshalb das Bundesverwaltungsgericht die Sache zur näheren Abklärung und Neubeurteilung an die Vorinstanz zurückwies. Die daraufhin von der Vorinstanz in Auftrag gegebenen LINGUA-Analysen führten zum eindeutigen Schluss, dass der Beschwerdeführer nicht in Tripolis/Libyen sozialisiert wurde. Dazu gewährte die Vorinstanz dem Beschwerdeführer das rechtliche Gehör. Insoweit vermag der Beschwerdeführer aus dem erhobenen Einwand nichts zu seinen Gunsten abzuleiten. Gleiches gilt hinsichtlich des Erklärungsversuchs in der Rechtsmitteleingabe, wonach er sich nicht für Politik interessiere und die libysche Flagge nur mit Problemen beschreiben könne. Die Herkunft des Beschwerdeführers wurde nicht nur wegen mangelnder Kenntnisse zum politischen System sowie zur libyschen Flagge als nicht glaubhaft beurteilt. Im Rahmen des telefonischen Gesprächs zwecks Abklärung der Herkunft wurde er unter anderem auch zur Währung, dem Schulsystem sowie zu alltäglichen Dingen wie (...), (...) oder (...) in Libyen befragt. Eine Gesamtwürdigung unter Einbezug einer linguistischen Analyse des Sprechverhaltens ergab schliesslich eindeutig, dass die Hauptsozialisation des Beschwerdeführers nicht in Tripolis stattgefunden haben kann (vgl. Gewährung rechtliches Gehör SEM; Akte A46/4). Anhaltspunkte, um die Erkenntnisse der LINGUA-Analysen in Zweifel zu ziehen, bestehen nicht. Insbesondere ist auch das unsubstantiierte Argument, er habe Konzentrationsprobleme und verfüge nur über einen schwachen Intellekt nicht überzeugend, zumal dies vor allem keinen Zusammenhang zu seinem Sprechverhalten hat, das gemäss den LINGUA-Analysen eine Herkunft aus Libyen ausschliesst. Darüber hinaus handelt es sich um bei der im ersten Verfahren eingereichten Kopie des libyschen Führerausweises nicht um ein Identitätspapier (vgl. Art. 1a lit. c der Asylverordnung 1 vom 11. August 1999 [AsylV 1, SR 142.311]). Im Übrigen kommt Kopien ohnehin kein Beweiswert zu. Zusammenfassend geht das Gericht in Übereinstimmung mit den vorinstanzlichen Ausführungen davon aus, dass der Beschwerdeführer versucht, seine wahre Identität und Herkunft zu verschleiern, er mithin nicht libyscher Staatsangehöriger ist. Die Staatsbürgerschaft des Beschwerdeführers gilt daher weiterhin als unbekannt.</w:t>
      </w:r>
    </w:p>
    <w:p>
      <w:r>
        <w:rPr>
          <w:b/>
        </w:rPr>
        <w:t>E. 6.4</w:t>
      </w:r>
    </w:p>
    <w:p>
      <w:r>
        <w:t>Die Zulässigkeit, Zumutbarkeit und Möglichkeit des Wegweisungsvollzugs sind grundsätzlich von Amtes wegen zu prüfen. Die Untersuchungspflicht findet jedoch nach Treu und Glauben ihre Grenzen an der Mitwirkungspflicht der Asylsuchenden (Art. 8 AsylG), die im Übrigen auch die Substantiierungslast tragen (Art. 7 AsylG). Wie die Vorinstanz in der angefochtenen Verfügung zutreffend festhält, kann es nicht Sache der Asylbehörden sein, nach allfälligen Wegweisungshindernissen in hypothetischen Herkunftsländern zu forschen (vgl. u.a. Urteil des BVGer E-3219/2017 vom 29. August 2018 E. 7.2). Der Beschwerdeführer hat die Folgen seiner fehlenden Mitwirkung respektive der Verheimlichung seiner wahren Herkunft zu tragen. Das Gericht geht vermutungsweise davon aus, es würden einem Wegweisungsvollzug in den tatsächlichen Heimatstaat keine landes- oder völkerrechtlichen Vollzugshindernisse im Sinne von Art. 44 AsylG in Verbindung mit Art. 83 Abs. 2-4 AIG entgegenstehen (vgl. BVGE 2014/12 E. 6). Der Beschwerdeführer bringt zwar in der Rechtsmitteleingabe vor, er sei auf eine psychiatrische Behandlung angewiesen, weshalb der Vollzug unzumutbar sei. Er substantiiert seine vorgebrachten psychischen Probleme jedoch nicht ansatzweise und reichte auch keine ärztlichen Berichte dazu ein. Den Akten lassen sich ebenfalls keine Hinweise dafür entnehmen, dass der Gesundheitszustand des Beschwerdeführers dem Vollzug entgegensteht.</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28. März 2019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