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E-1261/2021 vom 6. April 2021</w:t>
      </w:r>
    </w:p>
    <w:p>
      <w:r>
        <w:t>Bundesverwaltungsgericht, 2021-04-06, FR</w:t>
      </w:r>
    </w:p>
    <w:p>
      <w:r>
        <w:rPr>
          <w:b/>
        </w:rPr>
        <w:t xml:space="preserve">Quelle: </w:t>
      </w:r>
      <w:r>
        <w:t>https://mcp.opencaselaw.ch/entscheid/bvger_E-1261_2021</w:t>
      </w:r>
    </w:p>
    <w:p>
      <w:r>
        <w:t>FR: TAF E-1261/2021 du 6 avril 2021</w:t>
      </w:r>
    </w:p>
    <w:p>
      <w:r>
        <w:t>IT: TAF E-1261/2021 del 6 aprile 2021</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statuer définitivement sur le présent recours.</w:t>
      </w:r>
    </w:p>
    <w:p>
      <w:r>
        <w:rPr>
          <w:b/>
        </w:rPr>
        <w:t>E. 1.2</w:t>
      </w:r>
    </w:p>
    <w:p>
      <w:r>
        <w:t>Le recourant a qualité pour recourir. Présenté dans la forme et dans le délai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fait tout d'abord valoir que le SEM a violé son devoir d'instruction d'office s'agissant de l'établissement des faits médicaux. Il lui reproche de ne pas avoir investigué davantage sur son état de santé alors qu'il l'avait annoncé comme « cas médical » au canton. Il explique avoir exprimé à de nombreuses reprises des troubles de sommeil dont il souffre et que les nombreux transferts de foyer l'ont empêché d'avoir accès à un suivi psychologique. Il soutient qu'il est impératif d'obtenir une évaluation de son état par un spécialiste, ce non seulement afin de déterminer s'il nécessite des soins essentiels et s'il pourrait y avoir accès dans son pays d'origine, mais aussi pour apprécier dans quelle mesure un retour pourrait avoir un effet de retraumatisation consécutive aux épreuves vécues en raison de son homosexualité.</w:t>
      </w:r>
    </w:p>
    <w:p>
      <w:r>
        <w:rPr>
          <w:b/>
        </w:rPr>
        <w:t>E. 3.2</w:t>
      </w:r>
    </w:p>
    <w:p>
      <w:r>
        <w:t>Comme relevé par le SEM dans sa décision, en relation avec la prise de position de la représentante juridique de l'intéressé, les documents médicaux transmis par celle-ci ne contiennent pas d'éléments justifiant des mesures d'instruction complémentaires. Le rapport médical (formulaire F2) du 10 février 2021 mentionne l'absence de plaintes psychiatriques, sauf liées aux problèmes de sommeil. Selon le médecin, le patient signale des tremblements dans le sommeil, à investiguer éventuellement sur le plan somatique, mais pas d'évidence de PTSD à ce stade. Dans ces conditions, le SEM n'avait pas à instruire davantage sur les problèmes de santé psychique de l'intéressé, ce d'autant plus que, ainsi qu'il sera développé ci-après, les motifs et circonstances de son départ du pays n'ont pas été rendues vraisemblables.</w:t>
      </w:r>
    </w:p>
    <w:p>
      <w:r>
        <w:rPr>
          <w:b/>
        </w:rPr>
        <w:t>E. 3.3</w:t>
      </w:r>
    </w:p>
    <w:p>
      <w:r>
        <w:t>Le recourant reproche aussi au SEM de retenir le caractère tardif de ses allégations concernant les risques de préjudices liés à son appartenance ethnique. Il fait valoir que l'auditeur ne lui a pas laissé le temps de s'exprimer lors de la première partie de son audition sur les motifs et aurait dû lui poser davantage de questions lors de la seconde. Ce grief se rapporte en réalité à l'appréciation faite par le SEM de la vraisemblance des problèmes invoqués sur ce point et, plus encore, à l'appréciation de la crainte fondée en cas de retour. Il sera donc examiné ci-dessous. Il n'apparaît pas que le SEM aurait dû poser davantage de questions à ce sujet à l'intéressé, qui n'a jamais allégué, et ne prétend pas dans son recours, avoir subi des préjudices de ce fait avant son départ du Cameroun.</w:t>
      </w:r>
    </w:p>
    <w:p>
      <w:r>
        <w:rPr>
          <w:b/>
        </w:rPr>
        <w:t>E. 3.4</w:t>
      </w:r>
    </w:p>
    <w:p>
      <w:r>
        <w:t>Au vu de ce qui précède, les griefs formels du recourant s'avèrent infondés et doivent être écartés.</w:t>
      </w:r>
    </w:p>
    <w:p>
      <w:r>
        <w:rPr>
          <w:b/>
        </w:rPr>
        <w:t>E. 4.1</w:t>
      </w:r>
    </w:p>
    <w:p>
      <w:r>
        <w:t>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w:t>
      </w:r>
    </w:p>
    <w:p>
      <w:r>
        <w:rPr>
          <w:b/>
        </w:rPr>
        <w:t>E. 4.2</w:t>
      </w:r>
    </w:p>
    <w:p>
      <w:r>
        <w:t>En l'occurrence, le SEM a estimé que les déclarations de l'intéressé ne satisfaisaient pas aux exigences de vraisemblance de l'art. 7 LAsi. S'agissant de sa relation avec son premier compagnon, ou de celle qu'il aurait eue avec un jeune homme avant son départ du pays, il a observé que son récit comportait peu d'éléments contextuels et tangibles, indices d'un événement réellement vécu, et qu'il n'avait pas été capable de répondre aux questions posées lorsque des précisions lui étaient demandées. Il a aussi observé que, selon ses déclarations, le jeune homme aurait été âgé de 22 ans, ce qui était en contradiction avec les moyens de preuve fournis, selon lesquels il serait poursuivi pour homosexualité et détournement de mineur. Le SEM a en outre considéré contraire à toute logique qu'il ait pu vivre librement durant cinq années avec un homme sans être dénoncé et que, par ailleurs, les explications données pour expliquer pourquoi, après douze années de ménage commun avec son épouse et ses enfants, il aurait eu de nouvelles relations homosexuelles n'étaient pas convaincantes. Il a aussi estimé paradoxal qu'il ait pris le risque de continuer sa relation avec le jeune homme, suite au départ de son épouse, alors que cette dernière avait abondamment parlé autour d'elle de la découverte de son homosexualité. Enfin, il a observé qu'il n'aurait pas pris le risque de quitter son pays de la manière décrite s'il avait réellement été recherché par les autorités. S'agissant des moyens de preuve produits, le SEM a considéré que ceux-ci n'avaient pas de valeur probante suffisante, vu la facilité avec laquelle il était possible de se procurer de telles pièces au Cameroun et qu'en outre ils présentaient plusieurs éléments douteux (même écriture, même stylo, même signature dans les deux convocations pourtant espacées dans le temps, date et tampons paraissant rajoutés et peu lisibles) ; il a relevé que, contrairement à ce qu'affirmait l'intéressé, il s'agissait de photocopies et non d'originaux. Le SEM a enfin observé que l'intéressé n'avait pas fait état, lors de ses premières auditions, de risques liés à son appartenance ethnique, de sorte que ses allégués à ce sujet paraissaient tardifs et non vraisemblables, d'autant qu'il avait affirmé n'avoir jamais rencontré de problèmes avec les autorités, jusqu'aux événements ayant causé son départ. Il a considéré qu'en tout état de cause, l'appartenance à l'ethnie bamiléké ne constituait pas, en elle-même, un indice d'une crainte fondée de subir des préjudices déterminants pour l'octroi de l'asile.</w:t>
      </w:r>
    </w:p>
    <w:p>
      <w:r>
        <w:rPr>
          <w:b/>
        </w:rPr>
        <w:t>E. 4.3</w:t>
      </w:r>
    </w:p>
    <w:p>
      <w:r>
        <w:t>Le recourant conteste l'appréciation faite par le SEM de la vraisemblance de ses allégués. Il réfute avoir été incapable de donner des éléments contextuels et tangibles sur ses relations homosexuelles. Il affirme avoir exprimé ses ressentis et soutient qu'il est normal de ne pouvoir expliquer les raisons de certaines attirances. Il souligne avoir été souvent interrompu par l'auditrice du fait qu'il parlait sans difficulté, beaucoup, et librement des faits, sauf lorsqu'il s'agissait d'éléments sentimentaux et émotionnels, plus complexes à verbaliser. Il fait aussi valoir que le SEM n'a relevé aucune contradiction entre ses diverses déclarations. S'agissant de l'accusation de détournement de mineur figurant sur les documents fournis, il argue ne pas être responsable des accusations portées contre lui et que cet élément démontre au contraire le contexte de persécutions, de menaces et de discrimination contre les personnes homosexuelles. Il souligne à ce propos que les observateurs du terrain rapportent de nombreuses arrestations et mesures de harcèlement visant les personnes soupçonnées d'être homosexuelles. Il déclare qu'il a lutté durant plusieurs années afin de préserver sa famille mais que, finalement, son attirance a été la plus forte et que c'est ce qui explique qu'il ait continué sa relation avec le jeune homme en dépit des risques auxquels il s'exposait. Quant au fait qu'il a pu quitter le Cameroun sans rencontrer de problèmes à l'aéroport, il l'explique par le fait que les informations n'avaient probablement pas encore eu le temps de circuler entre les différentes autorités.</w:t>
      </w:r>
    </w:p>
    <w:p>
      <w:r>
        <w:rPr>
          <w:b/>
        </w:rPr>
        <w:t>E. 4.4</w:t>
      </w:r>
    </w:p>
    <w:p>
      <w:r>
        <w:t>Comme exposé au considérant 4.1 ci-dessus, il s'impose, pour l'appréciation de la vraisemblance des faits allégués par un requérant, de prendre en compte les éléments parlant en faveur comme en défaveur de celle-ci. En l'occurrence, il est vrai que le SEM n'a pas relevé de contradictions entre les différents allégués de l'intéressé. On ne saurait non plus nier qu'il n'est pas forcément aisé de parler de son attirance pour un genre ni de rendre plausible son orientation sexuelle, comme d'ailleurs il n'est pas facile pour l'autorité d'apprécier la vraisemblance de déclarations à ce sujet. Il n'en demeure pas moins qu'il appartient à celui qui demande l'asile de prouver ou du moins rendre vraisemblable les motifs et circonstances de sa fuite.</w:t>
      </w:r>
    </w:p>
    <w:p>
      <w:r>
        <w:rPr>
          <w:b/>
        </w:rPr>
        <w:t>E. 4.4.1</w:t>
      </w:r>
    </w:p>
    <w:p>
      <w:r>
        <w:t>Le Tribunal relève que le recourant a remis au SEM un passeport qui présente des éléments de falsification ainsi que des moyens de preuve dont l'authenticité est douteuse, pour les raisons qui sont mentionnées dans la décision. Les arguments de l'intéressé ne sont pas aptes à lever ces doutes. En particulier, les signatures sur les convocations qu'il aurait reçues de la police apparaissent être apposées en photocopie (elles sont absolument identiques), alors qu'il prétend que ce sont des documents originaux, documents qui sont d'ailleurs dans l'ensemble curieusement très semblables. On observera au surplus que le recourant a déclaré que son ami avait trouvé les convocations qu'il lui a envoyées en se rendant, à sa demande, chez son ancien bailleur, qui aurait rassemblé ses affaires. Vu qu'il dit avoir contacté son ami après la première audition sur ses motifs, et sachant qu'il aurait quitté les lieux le (...) février 2020, il paraît douteux qu'un bailleur non payé (dont le logement avait été de plus endommagé dans une intervention de police) ait pris de telles précautions et conservé les effets de son ancien locataire près d'une année. Dans ces conditions, force est d'admettre avec le SEM que les moyens de preuve fournis n'ont pas de valeur probante suffisante et doivent être écartés, au regard de l'ensemble du dossier.</w:t>
      </w:r>
    </w:p>
    <w:p>
      <w:r>
        <w:rPr>
          <w:b/>
        </w:rPr>
        <w:t>E. 4.4.2</w:t>
      </w:r>
    </w:p>
    <w:p>
      <w:r>
        <w:t>Le recourant prétend avoir quitté le Cameroun avec son propre passeport. Celui-ci aurait été modifié par la personne qui aurait organisé son départ du Nigéria. Or, comme l'a relevé le SEM, il n'est guère plausible qu'il n'ait pas rencontré de problème à son départ du Cameroun si un avis de recherches avait été établi le concernant. Il sied de relever que le recourant habitait à D._______ et non pas dans son village et que l'avis de recherches aurait été établi par des autorités de la capitale pour être communiqué à tous les services de police et de gendarmerie. De ce fait, l'argument du recourant, selon lequel l'avis de recherches n'avait peut-être pas encore été distribué à toutes les autorités, paraît spécieux. Par ailleurs, il n'est pas crédible non plus que le recourant ait pris le risque de présenter ce passeport alors qu'il savait prétendument, par son ancien camarade de classe, qu'un avis de recherches avait été lancé contre lui.</w:t>
      </w:r>
    </w:p>
    <w:p>
      <w:r>
        <w:rPr>
          <w:b/>
        </w:rPr>
        <w:t>E. 4.4.3</w:t>
      </w:r>
    </w:p>
    <w:p>
      <w:r>
        <w:t>Force est par ailleurs de constater que nombre des déclarations de l'intéressé paraissent controuvées. Ainsi, le fait que tant son épouse que le frère de son jeune amant auraient réalisé successivement leur homosexualité en voyant des messages et des photographies sur leurs téléphones portables paraît une étrange coïncidence. Il appert que tant lui-même que le jeune homme auraient logiquement pris des précautions pour cacher ces documents compromettants, vu la situation des homosexuels dans le pays, et de surcroît si l'épouse du recourant avait déjà des soupçons sur la base de photos découvertes de cette manière. En outre, et surtout, la description par le recourant de l'intervention des agents à sa recherche, et de la manière dont il leur a échappé, a indéniablement des accents d'un récit inventé. Il apparaît plutôt improbable que des policiers en intervention se parlent dans les termes que le recourant dit avoir entendus (« ce garçon mérite vraiment la mort. Il faut qu'on le tue. C'est lui qui détruit la vie des enfants du quartier »). En effet, des personnes procédant à une fouille échangent plutôt des consignes d'organisation ou des observations sur ce qu'elles trouvent et ne s'attachent pas à faire le procès de l'individu qu'elles viennent de tenter d'interpeler. Par ailleurs, il n'est pas crédible que, fouillant sérieusement l'appartement, après avoir forcé la porte, elles ne remarquent pas la trappe dans le plafond qui lui aurait permis d'accéder à sa cachette.</w:t>
      </w:r>
    </w:p>
    <w:p>
      <w:r>
        <w:rPr>
          <w:b/>
        </w:rPr>
        <w:t>E. 4.4.4</w:t>
      </w:r>
    </w:p>
    <w:p>
      <w:r>
        <w:t>Le Tribunal ne méconnaît pas la situation des homosexuels dans le pays d'origine du recourant (cf. notamment UK Home Office Country Policy and Information Note Cameroon : Sexual orientation and gender identity or expression, février 2020, sur le site &lt;https://assets.publishing.service.gov.uk/government/uploads/system/uploads/attachment_data/file/865882/Cameroon_-_SOGIE_-_CPIN_-_v1.0__Final_Feb_20__Gov.uk.pdf , consulté le 31 mars 2021). L'homosexualité est un délit passible de six mois à cinq ans d'emprisonnement et la loi est effectivement appliquée. Il ne suffit cependant pas pour un requérant d'asile provenant de ce pays d'affirmer qu'il est homosexuel pour rendre plausible un risque de persécution. Encore faut-il qu'il rende vraisemblable sa situation personnelle, ce qui n'est en l'occurrence pas le cas pour les raisons exposées ci-dessus.</w:t>
      </w:r>
    </w:p>
    <w:p>
      <w:r>
        <w:rPr>
          <w:b/>
        </w:rPr>
        <w:t>E. 4.5</w:t>
      </w:r>
    </w:p>
    <w:p>
      <w:r>
        <w:t>Le recourant a encore déclaré être d'ethnie bamiléké et redouter des préjudices en raison de son origine ethnique. Il est vrai que, selon les observateurs de terrain, la situation au Cameroun est marquée, depuis les élections de 2018, par un contexte de tensions politiques qui a réveillé les rivalités interethniques (cf. notamment Arrey Elvis Ntui (International Crisis Group) / World Politics Review (WPR), Cameroon's Ethno-Political Tensions and Facebook Are a Deadly Mix, 09.02.2021, Cameroon's Ethno-Political Tensions and Facebook Are a Deadly Mix | Crisis Group , consulté le 30 mars 2021). Cependant, le recourant n'a pas rendu vraisemblable qu'il ferait l'objet de poursuites judiciaires en raison des faits allégués. De ce fait, on ne saurait retenir le risque invoqué de traitement plus sévère lié à son appartenance ethnique. En outre, si effectivement des discours et comportements haineux ont visé les Bamilékés et notamment les partisans de Maurice Kanto, le seul fait d'être Bamiléké ne constitue pas, à lui seul, un indice d'une crainte objectivement fondée de sérieux préjudices, comme l'a à juste titre retenu le SEM.</w:t>
      </w:r>
    </w:p>
    <w:p>
      <w:r>
        <w:rPr>
          <w:b/>
        </w:rPr>
        <w:t>E. 4.6</w:t>
      </w:r>
    </w:p>
    <w:p>
      <w:r>
        <w:t>En définitive, la décision du SEM est fondée en tant qu'elle refuse de reconnaître la qualité de réfugié du recourant et rejette sa demande d'asile.</w:t>
      </w:r>
    </w:p>
    <w:p>
      <w:r>
        <w:rPr>
          <w:b/>
        </w:rPr>
        <w:t>E. 5</w:t>
      </w:r>
    </w:p>
    <w:p>
      <w:r>
        <w:t>Il s'ensuit que le recours, en tant qu'il conteste le refus de reconnaissance de la qualité de réfugié et de l'asile, doit être rejeté.</w:t>
      </w:r>
    </w:p>
    <w:p>
      <w:r>
        <w:rPr>
          <w:b/>
        </w:rPr>
        <w:t>E. 6.1</w:t>
      </w:r>
    </w:p>
    <w:p>
      <w:r>
        <w:t>Lorsqu'il rejette la demande d'asile ou qu'il refuse d'entrer en matière à ce sujet, le SEM prononce, en règle générale, le renvoi de Suisse et en ordonne l'exécution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83 LEI (RS 142.20).</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un de ces Etats (art. 83 al. 2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L'exécution du renvoi ne contrevient pas, en l'espèce,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8.3.2</w:t>
      </w:r>
    </w:p>
    <w:p>
      <w:r>
        <w:t>En l'occurrence, le Tribunal estime, pour les mêmes raisons que celles exposées au considérant 4 ci-devant, qu'il n'y a pas d'éléments au dossier permettant de conclure à un risque concret et avéré de traitement prohibé pour le recourant, en cas de retour dans son pays d'origine.</w:t>
      </w:r>
    </w:p>
    <w:p>
      <w:r>
        <w:rPr>
          <w:b/>
        </w:rPr>
        <w:t>E. 8.4</w:t>
      </w:r>
    </w:p>
    <w:p>
      <w:r>
        <w:t>Dès lors, l'exécution du renvoi du recourant sous forme de refoulement ne transgresse aucun engagement de la Suisse relevant du droit international, de sorte qu'elle s'avère licite.</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 8.3).</w:t>
      </w:r>
    </w:p>
    <w:p>
      <w:r>
        <w:rPr>
          <w:b/>
        </w:rPr>
        <w:t>E. 9.2</w:t>
      </w:r>
    </w:p>
    <w:p>
      <w:r>
        <w:t>Le Cameroun est confronté actuellement, comme relevé plus haut, à un regain de tensions politiques et interethniques. Il ne connaît en revanche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9.3</w:t>
      </w:r>
    </w:p>
    <w:p>
      <w:r>
        <w:t>En outre, il ne ressort du dossier aucun élément dont on pourrait inférer que l'exécution du renvoi impliquerait une mise en danger concrète du recourant. Ce dernier n'a pas allégué souffrir de problème de santé tels qu'ils l'empêcheraient de travailler ou seraient de nature à le mettre concrètement en danger. Il a, selon ses déclarations, toujours réussi à assurer son entretien et celui de sa famille, et il n'y a aucune raison d'admettre qu'il serait dans une situation personnelle et matérielle de nature à le mettre concrètement en danger. Le recourant a déclaré qu'il prenait déjà dans son pays d'origine des médicaments en raison de tremblements survenant durant son sommeil. En Suisse, il a signalé des problèmes de sommeil (pour lesquels il s'est vu prescrire le médicament Trittico) et d'autres douleurs physiques. Les documents médicaux au dossier ne comportent cependant aucun élément permettant d'affirmer qu'il souffrirait de problèmes de santé graves au point de constituer un obstacle à l'exécution de son renvoi, dans le sens de la jurisprudence précitée.</w:t>
      </w:r>
    </w:p>
    <w:p>
      <w:r>
        <w:rPr>
          <w:b/>
        </w:rPr>
        <w:t>E. 9.4</w:t>
      </w:r>
    </w:p>
    <w:p>
      <w:r>
        <w:t>Pour ces motifs, l'exécution du renvoi doit être considérée comme raisonnablement exigible.</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Le contexte actuel lié à la propagation dans le monde de la maladie à coronavirus (COVID-19) n'est, de par son caractère temporaire, pas de nature à remettre en cause les conclusions qui précèdent. Si elle devait, dans le cas d'espèce, retarder momentanément l'exécution du renvoi, cette situation liée à la pandémie n'apparaît pas en l'état un obstacle de longue durée à l'exécution du renvoi (voir notamment à ce sujet les arrêts du Tribunal E-6856/2017 du 6 avril 2020 consid. 9, D-5461/2019 du 26 mars 2020 p. 7 et D-1282/2020 du 25 mars 2020 consid. 5.5).</w:t>
      </w:r>
    </w:p>
    <w:p>
      <w:r>
        <w:rPr>
          <w:b/>
        </w:rPr>
        <w:t>E. 12</w:t>
      </w:r>
    </w:p>
    <w:p>
      <w:r>
        <w:t>Au vu de ce qui précède, la décision du SEM est bien fondée et doit être confirmée également en tant qu'elle ordonne l'exécution du renvoi du recourant.</w:t>
      </w:r>
    </w:p>
    <w:p>
      <w:r>
        <w:rPr>
          <w:b/>
        </w:rPr>
        <w:t>E. 13</w:t>
      </w:r>
    </w:p>
    <w:p>
      <w:r>
        <w:t>En conséquence, le recours est rejeté aussi sur ce point.</w:t>
      </w:r>
    </w:p>
    <w:p>
      <w:r>
        <w:rPr>
          <w:b/>
        </w:rPr>
        <w:t>E. 13.1</w:t>
      </w:r>
    </w:p>
    <w:p>
      <w:r>
        <w:t>La demande de dispense de l'avance des frais de procédure est sans objet avec le présent prononcé.</w:t>
      </w:r>
    </w:p>
    <w:p>
      <w:r>
        <w:rPr>
          <w:b/>
        </w:rPr>
        <w:t>E. 13.2</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13.3</w:t>
      </w:r>
    </w:p>
    <w:p>
      <w:r>
        <w:t>Celui-ci a sollicité la dispense des frais de procédure. Etant donné que les conclusions de son recours ne pouvaient être considérées, d'emblée, comme vouées à l'échec, et qu'il ressort du dossier qu'il est indigent, sa requête est admise, les conditions cumulatives de l'art. 65 al.1 PA étant remplies.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