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E-125/2021 vom 4. Februar 2021</w:t>
      </w:r>
    </w:p>
    <w:p>
      <w:r>
        <w:t>Bundesverwaltungsgericht, 2021-02-04, DE</w:t>
      </w:r>
    </w:p>
    <w:p>
      <w:r>
        <w:rPr>
          <w:b/>
        </w:rPr>
        <w:t xml:space="preserve">Quelle: </w:t>
      </w:r>
      <w:r>
        <w:t>https://mcp.opencaselaw.ch/entscheid/bvger_E-125_2021</w:t>
      </w:r>
    </w:p>
    <w:p>
      <w:r>
        <w:t>FR: TAF E-125/2021 du 4 février 2021</w:t>
      </w:r>
    </w:p>
    <w:p>
      <w:r>
        <w:t>IT: TAF E-125/2021 del 4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 der Verordnung über Massnahmen im Asylbereich im Zusammenhang mit dem Coronavirus vom 1. April 2020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den Anforderungen an das Glaubhaftmachen gemäss Art. 7 AsylG nicht stand. Die Angabe des Beschwerdeführers, dass ein Strafverfahren gegen ihn eingeleitet worden sei, treffe nicht zu, zumal sich dem in Kopie eingereichten Untersuchungsbericht vom 14. Juli 2020 lediglich entnehmen lasse, dass Untersuchungsmassnahmen durchgeführt würden. Sodann habe er seit der Eingabe vom 14. September 2020 keine weiteren Dokumente eingereicht. Es könne angenommen werden, dass er in den vergangenen drei Monaten einen Anwalt hätte beauftragen können, welcher ihm weitere Beweismittel schicken könne. Dies sei jedoch nicht geschehen. Der Beschwerdeführer habe nicht belegen können, dass es nach der Unzuständigkeitserklärung der Staatsanwaltschaft F._______ vom 12. August 2020 zur Einleitung eines Verfahrens gekommen sei. Es sei ihm somit nicht gelungen, glaubhaft zu machen, dass er in der Türkei einem Strafverfahren aus den geltend gemachten Gründen ausgesetzt sei.</w:t>
      </w:r>
    </w:p>
    <w:p>
      <w:r>
        <w:rPr>
          <w:b/>
        </w:rPr>
        <w:t>E. 5.2</w:t>
      </w:r>
    </w:p>
    <w:p>
      <w:r>
        <w:t>In der Rechtmitteleingabe bekräftigt der Beschwerdeführer, dass gegen ihn ein Strafverfahren eingeleitet worden sei. Aufgrund der nachgewiesenen Verfolgung habe das SEM den Sachverhalt unvollständig und falsch festgestellt. Entgegen der Ansicht des SEM handle es sich bei den eingereichten Beweismitteln nicht um Kopien. Er habe diese Dokumente vom UYAP-System heruntergeladen und sie seien elektronisch unterzeichnet. Dies sei üblich in der Türkei. Er habe zwar mittlerweile einen Anwalt in C._______ bevollmächtigt, aber die Staatsanwaltschaft in C._______ habe die Akten verheimlicht und angegeben, dass keine Ermittlungen gegen ihn geführt würden. Erst letzte Woche habe sein Anwalt die Akten der Staatsanwaltschaft C._______ erhalten, welche er nun einreichen könne.</w:t>
      </w:r>
    </w:p>
    <w:p>
      <w:r>
        <w:rPr>
          <w:b/>
        </w:rPr>
        <w:t>E. 6.1</w:t>
      </w:r>
    </w:p>
    <w:p>
      <w:r>
        <w:t>Zunächst ist festzuhalten, dass der Beschwerdeführer nicht ansatzweise substantiiert, inwiefern die Vorinstanz den rechtserheblichen Sachverhalt unvollständig oder falsch festgestellt haben sollte. Soweit er geltend macht, die Vorinstanz sei zu Unrecht davon ausgegangen, dass die Dokumente nur in Kopie vorliegen würden, ist festzustellen, dass zwar der Untersuchungsbericht vom 14. Juli 2020 von der Vorinstanz als Kopie betrachtet wurde. Die Vorinstanz ist aber nicht von einem geringen Beweiswert dieses Dokuments aufgrund des Vorliegens in Kopie ausgegangen, sondern führte aus, dem Bericht lasse sich lediglich entnehmen, dass Untersuchungsmassnahmen eingeleitet worden seien. Nach Aufforderung der Vorinstanz reichte der Beschwerdeführer am 14. September 2020 eine Unzuständigkeitserklärung der Staatsanwaltschaft F._______ vom 12. August 2020 ein. Diesem Dokument lässt sich entnehmen, dass sich die Staatsanwaltschaft in F._______ als nicht zuständig erachtet, womit es offensichtlich untauglich ist, die Einleitung eines Strafverfahrens zu belegen. Weitere Dokumente reichte der Beschwerdeführer trotz entsprechender Aufforderung der Vorinstanz nicht ein. Soweit er vorbringt, sein Anwalt habe nun die Akten der zuständigen Staatsanwaltschaft in C._______ erhalten und eine Zuständigkeitsverfügung der Staatsanwaltschaft D._______ vom 8. September 2020 einreicht, ist festzuhalten, dass sich dieser lediglich entnehmen lässt, dass der Beschwerdeführer verdächtigt wird, die Straftat «Propaganda einer Terrororganisation» am (...) Juli 2020 begangen zu haben, und die Staatsanwaltschaft in C._______ mit den Ermittlungen beauftragt wird. Ein Dokument der Staatsanwaltschaft in C._______ liegt indes nicht vor. Ob diese Staatsanwaltschaft tatsächlich ein Strafverfahren gegen den Beschwerdeführer einleiten wird, ist zum heutigen Zeitpunkt offen. Weiterhin liegen keinerlei Unterlagen betreffend die angebliche Razzia beim Beschwerdeführer zu Hause im Juli 2020 vor, und es wurden keine behördlichen Unterlagen eingereicht, die seit dem Ergehen der Zuständigkeitserklärung vom 8. September 2020 entstanden wären. Schliesslich geht aus dem Zustellcouvert zwar hervor, dass der neu bevollmächtigte Rechtsanwalt dem Beschwerdeführer die Dokumente geschickt hat; vom Rechtsanwalt liegt aber nach wie vor keine Bestätigung vor. Insgesamt ist es dem Beschwerdeführer demnach nicht gelungen, glaubhaft zu machen, dass gegen ihn ein Strafverfahren wegen «Propaganda für eine Terrororganisation» eingeleitet wurde.</w:t>
      </w:r>
    </w:p>
    <w:p>
      <w:r>
        <w:rPr>
          <w:b/>
        </w:rPr>
        <w:t>E. 6.2</w:t>
      </w:r>
    </w:p>
    <w:p>
      <w:r>
        <w:t>Zusammenfassend hat die Vorinstanz die Flüchtlingseigenschaft des Beschwerdeführers zu Recht verneint und das Mehrfachgesuch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Der Vollzug der Wegweisung ist demnach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Zur Zumutbarkeit des Wegweisungsvollzugs führte die Vorinstanz aus, weder die in der Türkei herrschende politische Situation noch andere Gründe würden gegen eine Rückführung des Beschwerdeführers sprechen. Auch nach der Niederschlagung des Militärputschversuchs vom 15./16. Juli 2016 herrsche in der Türkei keine landesweite Situation allgemeiner Gewalt. Der Beschwerdeführer stamme aus der Provinz H._______, wo er mit Unterbrüchen bis im Jahr 2017 gelebt und gearbeitet habe. Er sei jung, gesund, verfüge über eine Schulbildung sowie Arbeitserfahrung. Für die Ausreise habe er (...) Euro aufbringen können. Zudem habe er mit seinen Eltern, einer Schwester sowie drei I._______ lebenden Geschwistern ein tragfähiges Beziehungsnetz, welches ihn bei einer Rückkehr unterstützen könne.</w:t>
      </w:r>
    </w:p>
    <w:p>
      <w:r>
        <w:rPr>
          <w:b/>
        </w:rPr>
        <w:t>E. 8.4.2</w:t>
      </w:r>
    </w:p>
    <w:p>
      <w:r>
        <w:t>Das Gericht schliesst sich vollumfänglich den zutreffenden Erwägungen der Vorinstanz zur Zumutbarkeit des Wegweisungsvollzuges an, zumal der Beschwerdeführer diesen in der Rechtmitteleingabe nichts entgegensetzt. Der Vollzug der Wegweisung erweist sich demnach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 Anlass. Die Beschwerde ist abzuweisen.</w:t>
      </w:r>
    </w:p>
    <w:p>
      <w:r>
        <w:rPr>
          <w:b/>
        </w:rPr>
        <w:t>E. 10.1</w:t>
      </w:r>
    </w:p>
    <w:p>
      <w:r>
        <w:t>Der Beschwerdeführer beantragt die Gewährung der unentgeltlichen Prozessführung. Aufgrund der vorstehenden Erwägungen ergibt sich, dass seine Begehren als aussichtslos erscheinen. Damit ist eine der kumulativ zu erfüllenden Voraussetzungen (vgl. Art. 65 Abs. 1 VwVG) nicht gegeben, weshalb das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