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E-1258/2025 vom 22. Januar 2025</w:t>
      </w:r>
    </w:p>
    <w:p>
      <w:r>
        <w:t>Bundesverwaltungsgericht, 2025-01-22, DE</w:t>
      </w:r>
    </w:p>
    <w:p>
      <w:r>
        <w:rPr>
          <w:b/>
        </w:rPr>
        <w:t xml:space="preserve">Quelle: </w:t>
      </w:r>
      <w:r>
        <w:t>https://mcp.opencaselaw.ch/entscheid/bvger_E-1258_2025_d20250122</w:t>
      </w:r>
    </w:p>
    <w:p>
      <w:r>
        <w:t>FR: TAF E-1258/2025 du 22 janvier 2025</w:t>
      </w:r>
    </w:p>
    <w:p>
      <w:r>
        <w:t>IT: TAF E-1258/2025 del 22 gennaio 2025</w:t>
      </w:r>
    </w:p>
    <w:p>
      <w:pPr>
        <w:pStyle w:val="Heading2"/>
      </w:pPr>
      <w:r>
        <w:t>Regeste</w:t>
      </w:r>
    </w:p>
    <w:p>
      <w:r>
        <w:t>Asyl und Wegweisung | Asyl und Wegweisung; Verfügung des SEM vom 22. Januar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die Beschwerdeführerin ist zur Einreichung der Beschwerde legitimiert (Art. 105 und Art. 108 Abs. 2 AsylG; Art. 48 Abs. 1 sowie Art. 52 Abs. 1 VwVG). Nachdem auch der Kostenvorschuss fristgerecht einbezahlt wurde, ist auf die Beschwerde einzutreten.</w:t>
      </w:r>
    </w:p>
    <w:p>
      <w:r>
        <w:t>E-1258/2025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ein Rückweisungsbegehren gestellt, welches damit begründet wird, dass das SEM sich nicht vertieft mit den frauenspe- zifischen Fluchtgründen der Beschwerdeführerin auseinandergesetzt so- wie nicht rechtsgenüglich abgeklärt habe, ob sie Opfer von Menschenhan- del geworden sei. Auch habe es ihre individuelle – insbesondere medizini- sche – Lage bei einer allfälligen Rückkehr in ihren Heimatstaat, nicht zu- letzt vor dem Hintergrund der allgemeine Sicherheitslage in Mexiko, nicht genügend berücksichtigt. Diese Rügen sind vorab zu prüfen, da sie allen- falls geeignet sein könnten, eine Kassation der erstinstanzlichen Verfügung zu bewirken (vgl. KÖLZ/HÄNER/BERTSCHI, Verwaltungsverfahren und Ver- waltungsrechtspflege des Bundes, 3. Aufl. 2013, Rz. 1043 ff. m.w.H.).</w:t>
      </w:r>
    </w:p>
    <w:p>
      <w:r>
        <w:rPr>
          <w:b/>
        </w:rPr>
        <w:t>E. 4.2</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 GER/BABEY, in: Waldmann/Weissenberger [Hrsg.], Praxiskommentar VwVG, 2023, Art. 12 N. 16). Der Untersuchungsgrundsatz findet seine Grenze an der gesetzlichen Mitwirkungspflicht der Parteien (Art. 13 VwVG) sowie im Asylverfahren durch die besondere Mitwirkungspflicht einer asyl- suchenden Person (Art. 8 AsylG). Die unrichtige oder unvollständige</w:t>
      </w:r>
    </w:p>
    <w:p>
      <w:r>
        <w:t>E-1258/2025 Seite 6 Feststellung des rechtserheblichen Sachverhalts in Verletzung der Unter- 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 stände berücksichtigt werden (vgl. KÖLZ/HÄNER/BERTSCHI, a.a.O., 3. Aufl. 2013, N. 1043).</w:t>
      </w:r>
    </w:p>
    <w:p>
      <w:r>
        <w:rPr>
          <w:b/>
        </w:rPr>
        <w:t>E. 4.3</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Auer/Müller/Schindler [Hrsg.], Kommentar zum Bundesgesetz über das Verwaltungsverfahren [VwVG], Art. 32 VwVG, Rz. 2). Insgesamt muss der Entscheid so abgefasst sein, dass ihn der Be- 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4.4</w:t>
      </w:r>
    </w:p>
    <w:p>
      <w:r>
        <w:t>Das Gericht kommt zum Schluss, dass sich aus den Akten keine Hin- weise darauf ergeben, dass der rechtserhebliche Sachverhalt nicht voll- ständig oder richtig festgestellt respektive der Anspruch der Beschwerde- führerin auf rechtliches Gehör verletzt worden wäre. Konkrete Anhalts- punkte, wonach die Beschwerdeführerin Opfer einer Straftat im Zusam- menhang mit Menschenhandel geworden wäre, sind nicht ersichtlich. Da- mit hat das SEM ihr letztlich auch zu Recht keine Erholungs- und Bedenk- zeit eingeräumt sowie keine weitere Anhörung angesetzt. Auch sind keine Hinweise dafür ersichtlich, dass die Vorinstanz vorliegend die frauenspezi- fischen Fluchtgründe nicht genügend berücksichtigt hätte, zumal die Be- schwerdeführerin bezüglich der Anhörung ein reines Frauenteam</w:t>
      </w:r>
    </w:p>
    <w:p>
      <w:r>
        <w:t>E-1258/2025 Seite 7 ausdrücklich abgelehnt hat (A18). Sodann hat die Vorinstanz auch die in- dividuelle, insbesondere medizinische Situation der Beschwerdeführerin rechtsgenüglich abgeklärt. Es bestand angesichts der in der angefochte- nen Verfügung festgehaltenen Tatsache, dass seit den letzten aktenkundi- gen medizinischen Untersuchungen zweieinhalb Jahre vergangen seien, seitens der Vorinstanz kein Anlass zu weiterführenden medizinischen Ab- klärungen. Schliesslich führt die Beschwerdeführerin in ihrer Rechtsmitte- leingabe inhaltlich den gleichen Sachverhalt wie in der angefochtenen Ver- fügung auf, weshalb auch aus diesem Grund nicht erkennbar ist, warum der rechtserhebliche Sachverhalt nicht vollständig oder unrichtig festge- stellt worden sei. Das Rückweisungsbegehren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die Vorinstanz im Wesentlichen fest, dass die Beschwerdeführerin – selbst bei Wahrunter- stellung ihrer Vorbringen und bei Annahme, dass Angehörige der Mafia und Polizisten für die von ihr geltend gemachte Festnahme verantwortlich seien – bei einer Rückkehr nach Mexiko aus objektiver Sicht keine flüchtlings- rechtlich relevanten Nachteile zu befürchten habe. Die von ihr geltend ge- machte Verfolgung sei abgeschlossen, da sie aus der Haft freigelassen worden sei. Daran ändere auch der Umstand, dass sie unter schlechten</w:t>
      </w:r>
    </w:p>
    <w:p>
      <w:r>
        <w:t>E-1258/2025 Seite 8 Bedingungen festgehalten worden und sexueller Gewalt ausgesetzt gewe- sen sei, nichts. Es sei darauf hinzuweisen, dass sie von einer Richterin bezüglich der ihr vorgeworfenen Straftaten freigesprochen worden sei. Da die Richterin die Verhaftung der Beschwerdeführerin somit als unrechtmäs- sig beurteilt und den Fall daher nicht weiterverfolgt habe, sei – trotz der in Mexiko verbreiteten Korruption und dem dort gängigen Fehlverhalten von Polizeibeamten – von der Schutzfähigkeit und dem Schutzwillen der mexi- kanischen Behörden auszugehen. Auch habe sie trotz entsprechenden Hinweises der Richterin keine Anzeige gegen ihre Peiniger erstattet und auch von der ihr angebotenen Gelegenheit, von dem ihr Widerfahrenen zu berichten, keinen Gebrauch gemacht. Bezüglich der drei Wochen nach dem Vorfall angeblich erhaltenen Telefonanrufe sei ebenfalls nicht ersicht- lich, weshalb sie sich deswegen nicht an die Behörden habe wenden und deren Hilfe beanspruchen können. Im Übrigen gebe es keine konkreten Anhaltspunkte dafür, dass die für die Festnahme verantwortlichen Perso- nen weiterhin ein Interesse an ihr hätten, zumal davon auszugehen sei, sie sei zufällig Opfer einer kriminellen Gruppierung respektive der Polizei ge- worden. Schliesslich seien die Übergriffe lokal begrenzt, weshalb es ihr zu- zumuten sei, sich in einer anderen Region Mexikos niederzulassen.</w:t>
      </w:r>
    </w:p>
    <w:p>
      <w:r>
        <w:rPr>
          <w:b/>
        </w:rPr>
        <w:t>E. 6.2</w:t>
      </w:r>
    </w:p>
    <w:p>
      <w:r>
        <w:t>In der Beschwerde wird dagegen im Wesentlichen eingewendet, dass bei einer Rückkehr der Beschwerdeführerin nach Mexiko die von ihr gel- tend gemachte Furcht und Gefahr vor einer asylrelevanten Verfolgung sub- jektiv und objektiv begründet seien, zumal sie bei der letztmaligen Rück- kehr nach Mexiko bereits entführt worden sei und mehrere Entführungs- versuche erlebt habe. Überdies seien sowohl mafiöse als auch staatliche Strukturen, namentlich die Polizei, in ihre Entführung verwickelt gewesen, was gestützt auf die in der Beschwerde zitierte mediale Berichterstattung zur Situation in Mexiko nicht erstaune. Dadurch bleibe die Gefahr für Leib und Leben auch bestehen, wenn sie in eine andere Region Mexikos zu- rückkehren würde, da die Polizei und die kriminelle Organisation national vernetzt seien. Entgegen den Ausführungen der Vorinstanz sei die geltend gemachte Verfolgung nicht abgeschlossen, zumal die Familie der Be- schwerdeführerin nach deren Ausreise weiterhin von Erpressungen und Drohungen betroffen sei und die Polizei trotz der Bemühungen ihrer Mutter nichts dagegen unternommen habe, weshalb ihre Mutter G._______ geflo- hen sei. Ausserdem fürchte die Beschwerdeführerin sich auch vor Gewalt aufgrund ihrer sexuellen Orientierung als lesbische Frau, die dem Chris- tentum angehöre. Vor dem Hintergrund der geschilderten Erlebnisse könne die Beschwerdeführerin sich nicht auf den Schutz der mexikanischen Be- hörden verlassen. Daher könne ihr auch nicht vorgeworfen werden, dass</w:t>
      </w:r>
    </w:p>
    <w:p>
      <w:r>
        <w:t>E-1258/2025 Seite 9 sie es unterlassen habe, gegen die Täter Anzeige zu erstatten. Sodann spreche für eine reale Verfolgungsgefahr der Umstand, dass ihre Mutter bei der Rückkehr nach Mexiko unter ungeklärten Umständen gestorben sei, wobei sie einen Zusammenhang mit den Drohungen und Erpressungs- versuchen vermute.</w:t>
      </w:r>
    </w:p>
    <w:p>
      <w:r>
        <w:rPr>
          <w:b/>
        </w:rPr>
        <w:t>E. 7.1</w:t>
      </w:r>
    </w:p>
    <w:p>
      <w:r>
        <w:t>Das Bundesverwaltungsgericht gelangt nach Durchsicht der Akten zum Schluss, dass die Vorinstanz zu Recht die Flüchtlingseigenschaft der Be- schwerdeführerin verneint und ihr Asylgesuch abgelehnt hat. Die Ausfüh- rungen auf Beschwerdeebene vermögen der vorinstanzlichen Einschät- zung in der angefochtenen Verfügung, auf welche mit den nachfolgenden Ergänzungen verwiesen werden kann, nichts Stichhaltiges entgegenzuset- zen.</w:t>
      </w:r>
    </w:p>
    <w:p>
      <w:r>
        <w:rPr>
          <w:b/>
        </w:rPr>
        <w:t>E. 7.2</w:t>
      </w:r>
    </w:p>
    <w:p>
      <w:r>
        <w:t>Zunächst ist mit der Vorinstanz festzuhalten, dass die Beschwerdefüh- rerin mangels konkreter Hinweise – selbst bei der Annahme, Angehörige der Mafia und Polizisten seien für die geltend gemachten Übergriffe und die Festnahme verantwortlich – bei einer Rückkehr nach Mexiko keine flüchtlingsrechtlich relevanten Nachteile im Sinne von Art. 3 Abs. 2 AsylG zu befürchten hat. Diesbezüglich hat sie zu Recht erwogen, dass vorlie- gend von der Schutzfähigkeit und dem Schutzwillen der mexikanischen Behörden auszugehen ist, zumal diese gemäss den Angaben der Be- schwerdeführerin tätig geworden sind, insbesondere indem die zuständige Richterin sie von den vorgeworfenen Straftaten freigesprochen und sie ausdrücklich auf ihr Recht, eine Anzeige zu erstatten, hingewiesen hat (A20 F45, F50, F66). An dieser Einschätzung ändert auch der auf Be- schwerdestufe unter Beilage des Totenscheins der Mutter der Beschwer- deführerin geltend gemachte Zusammenhang zwischen dem Hinscheiden ihrer Mutter und den Drohungen und Erpressungsversuchen nichts. So handelt es sich dabei um eine blosse Mutmassung, wobei die Beschwer- deführerin sich auch diesbezüglich an die zuständigen mexikanischen Be- hörden wenden könnte.</w:t>
      </w:r>
    </w:p>
    <w:p>
      <w:r>
        <w:rPr>
          <w:b/>
        </w:rPr>
        <w:t>E. 7.3</w:t>
      </w:r>
    </w:p>
    <w:p>
      <w:r>
        <w:t>Die Vorinstanz ist weiter zu Recht zum Schluss gekommen, dass die Beschwerdeführerin zufälliges Opfer einer kriminellen Organisation bezie- hungsweise der lokalen Polizei geworden ist, weshalb ihr auch mangels Gezieltheit der Verfolgung die Flüchtlingseigenschaft im Sinne von Art. 3 Abs. 1 AsylG abzusprechen ist. So gab sie selbst an, dass die Mafia nach Ansicht ihres mexikanischen Rechtsvertreters auf diese Weise arbeite und das von ihr Erlebte schon vielen anderen Personen passiert sei (A20 F45</w:t>
      </w:r>
    </w:p>
    <w:p>
      <w:r>
        <w:t>E-1258/2025 Seite 10 F53), wobei auch im Internet oder in Zeitungen ähnliche Geschichten zu lesen seien (A20 F64). An dieser Einschätzung ändert auch das pauschale Vorbringen in der Beschwerde, sie sei bereits mehrfach Opfer von Entfüh- rungsversuchen geworden, nichts, da sie wiederum mangels konkreter An- haltspunkte für eine gezielte Verfolgung ihrer Person daraus nichts zu ihren Gunsten ableiten kann. Das erst auf Beschwerdeebene geltend gemachte Vorbringen, sie befürchte bei einer Rückkehr aufgrund ihrer sexuellen Ori- entierung sowie ihres christlichen Glaubens gewalttätige Übergriffe, ist überdies als nachgeschoben zu qualifizieren.</w:t>
      </w:r>
    </w:p>
    <w:p>
      <w:r>
        <w:rPr>
          <w:b/>
        </w:rPr>
        <w:t>E. 7.4</w:t>
      </w:r>
    </w:p>
    <w:p>
      <w:r>
        <w:t>Schliesslich ist der Vorinstanz auch darin zuzustimmen, dass die Be- schwerdeführerin sich einer weiteren Verfolgung durch ihre Peiniger durch den Wegzug in einen anderen Landesteil von Mexiko entziehen könnte, womit von einer innerstaatlichen Schutzalternative auszugehen ist. Daran ändert auch der pauschale und nicht weiter begründete Einwand, die gel- tend gemachten Übergriffe seien überall in Mexiko zu befürchten, mangels konkreter Anhaltspunkte nichts.</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 der Schweiz insbesondere weder über eine ausländerrechtliche Aufenthaltsbewilligung noch über einen An- 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E-1258/2025 Seite 11</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und Art. 33 Abs. 1 des Abkommens vom 28. Juli 1951 über die Rechtsstellung der Flüchtlinge (FK, SR 0.142.30) rechtmässig.</w:t>
      </w:r>
    </w:p>
    <w:p>
      <w:r>
        <w:rPr>
          <w:b/>
        </w:rPr>
        <w:t>E. 9.2.2</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ist ihr vorliegend nicht gelungen.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Mexiko herrscht – auch wenn es dort immer wieder zu gewalttäti- gen Auseinandersetzungen kommt, die insbesondere von Drogenkartellen ausgehen – zurzeit weder Krieg oder Bürgerkrieg noch eine Situation</w:t>
      </w:r>
    </w:p>
    <w:p>
      <w:r>
        <w:t>E-1258/2025 Seite 12 allgemeiner Gewalt (vgl. u.a. BVGer-Urteile E-4106/2018 vom 24. Juli 2018 E. 8.3 und D-2915/2023 vom 9. Juni 2023, S. 7).</w:t>
      </w:r>
    </w:p>
    <w:p>
      <w:r>
        <w:rPr>
          <w:b/>
        </w:rPr>
        <w:t>E. 9.3.2</w:t>
      </w:r>
    </w:p>
    <w:p>
      <w:r>
        <w:t>Auch sprechen keine individuellen Gründe gegen einen Wegwei- sungsvollzug. Wie die Vorinstanz zutreffend festgestellt hat, handelt es sich bei der Beschwerdeführerin um eine junge, gebildete Frau mit einem intak- ten Beziehungsnetz, der es aufgrund ihrer Ausbildung und Arbeitserfah- rung zuzumuten ist, bei einer Rückkehr ins Heimatland ein wirtschaftliches Auskommen zu erzielen. Die Vorbringen der Beschwerdeführerin be- schränken sich auch in der Rechtsmitteleingabe im Wesentlichen auf die allgemeine Situation in Mexiko – insbesondere auf die Bedrohungen durch kriminelle Banden – sowie die allgemeine politische, soziale und wirtschaft- liche Lage. Dies genügt nicht, um eine konkrete Gefahr respektive Notlage, die zu einer vorläufigen Aufnahme wegen Unzumutbarkeit des Wegwei- sungsvollzugs führen würde, zu belegen. Hinsichtlich der aktenkundigen gesundheitlichen Einschränkungen (namentlich […], […], Verdacht auf […] und […] sowie eine […]) ist darauf hinzuweisen, dass das letzte und einzige aktenkundige, auf Beschwerdeebene erneut eingereichte Arztzeugnis vom (…) Juli 2022 datiert und somit nicht mehr aktuell ist. Ferner liegt Unzumut- barkeit wegen medizinischer Probleme nicht bereits dann vor, wenn im Zielstaat nicht eine dem schweizerischen Standard entsprechende medizi- nische Behandlung möglich ist (vgl. von vielen Urteil des BVGer D- 520/2025 vom 30. Januar 2025 E. 10.2, m.w.H.). Mangels gegenteiliger Hinweise ist davon auszugehen, dass die genannten gesundheitlichen Ein- schränkungen – sollten sie überhaupt noch vorliegen – in Mexiko behan- delbar sind, und es ist anzunehmen, dass die Beschwerdeführerin Zugang zur öffentlichen Gesundheitsversorgung haben wird (vgl. Urteil des BVGer E-4106/2018 vom 24. Juli 2018 E. 8.3).</w:t>
      </w:r>
    </w:p>
    <w:p>
      <w:r>
        <w:rPr>
          <w:b/>
        </w:rPr>
        <w:t>E. 9.3.3</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E-1258/2025 Seite 13</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der Be- schwerdeführerin aufzuerlegen (Art. 63 Abs. 1 VwVG) und auf insgesamt Fr. 750.– festzusetzen (Art. 1–3 des Reglements vom 21. Februar 2008 über die Kosten und Entschädigungen vor dem Bundesverwaltungsgericht [VGKE, SR 173.320.2]). Sie sind durch den am 19. März 2025 von der Be- schwerdeführerin in gleicher Höhe geleisteten Kostenvorschuss gedeckt.</w:t>
      </w:r>
    </w:p>
    <w:p>
      <w:r>
        <w:t>(Dispositiv nächste Seite)</w:t>
      </w:r>
    </w:p>
    <w:p>
      <w:r>
        <w:t>E-1258/2025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