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E-1257/2017 vom 24. März 2017</w:t>
      </w:r>
    </w:p>
    <w:p>
      <w:r>
        <w:t>Bundesverwaltungsgericht, 2017-03-24, DE</w:t>
      </w:r>
    </w:p>
    <w:p>
      <w:r>
        <w:rPr>
          <w:b/>
        </w:rPr>
        <w:t xml:space="preserve">Quelle: </w:t>
      </w:r>
      <w:r>
        <w:t>https://mcp.opencaselaw.ch/entscheid/bvger_E-1257_2017</w:t>
      </w:r>
    </w:p>
    <w:p>
      <w:r>
        <w:t>FR: TAF E-1257/2017 du 24 mars 2017</w:t>
      </w:r>
    </w:p>
    <w:p>
      <w:r>
        <w:t>IT: TAF E-1257/2017 del 24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Der Beschwerdeführer begründet sein neues Asylgesuch mit exilpolitischen Tätigkeiten. Mithin macht er ausschliesslich subjektive Nachfluchtgründe geltend.</w:t>
      </w:r>
    </w:p>
    <w:p>
      <w:r>
        <w:rPr>
          <w:b/>
        </w:rPr>
        <w:t>E. 4.2</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des Abkommens über die Rechtsstellung der Flüchtlinge (Flüchtlingskonvention, FK, SR 0.142.30) relativiert (vgl. Art. 3 Abs. 4 in fine AsylG). 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4.3</w:t>
      </w:r>
    </w:p>
    <w:p>
      <w:r>
        <w:t>Die Vorinstanz hat zutreffend erkannt, dass weder aufgrund der Angaben des Beschwerdeführers noch aufgrund der weiteren Hinweise von einem hochprofilierten öffentlichen Exilengagement auszugehen ist, aufgrund dessen auf eine begründete Furcht vor Verfolgung bei einer Rückkehr zu schliessen wäre. So macht der Beschwerdeführer zwar geltend, er sei dem Geheimdienst mit Foto bekannt, sei diesbezüglich mehr als 20 Mal bedroht worden, kämpfe in der Diaspora gegen die Regierung, verhindere Auftritte von Musikern, habe Demonstrationen organisiert und führe eine entsprechende Website (z. B. SEM-Akten, D10, S. 8 f.). Er hat indes keine der vielen angeblichen Drohungen angezeigt (SEM-Akten, D24, S. 5, F28 f.) und kann nicht erklären, von wem er genau bedroht worden sein soll (SEM-Akten, D10, S. 9). Bereits die Umstände, dass er seine Telefonnummer - trotz der angeblich über längere Zeit andauernden Gefahr - auf seiner Homepage publizierte und die angeblich über 20 Drohungen gewärtigte ohne zur Anzeige zu bringen, zeugen von Unglaubhaftigkeit. Was seine Homepage anbelangt, so hat er auf dieser insbesondere die Organisation von Hochzeiten und den Verkauf von Edelsteinen und Gold angepriesen, was die Beschwerde selbst bestätigt (Beschwerde S. 5, SEM-Akten, D24, S. 4, F21 und angefochtene Verfügung S. 4). Ferner ist es unüblich, dass Personen, die vom Geheimdienst über längere Zeit gesucht werden und die glaubhaft subjektive Nachfluchtgründe geltend machen, eine Homepage mit Telefonnummer erstellen und unterhalten (ob unter einem Pseudonym oder nicht). Zudem lassen seine oberflächlichen Antworten auf die Frage, wie er die Auftritte der Musiker verhindert haben will, nicht auf einen konkreten aktiven Beitrag schliessen (SEM-Akten, D24, S. 6, F38 ff.). Hinzu kommt, dass keine der Aussagen oder auch die Homepage auf ein Profil schliessen lassen, das - wenn überhaupt - über niedrigprofilierte Erscheinungsformen exilpolitischer Proteste und Teilnahmen an Veranstaltungen hinausgeht und den Beschwerdeführer als einen potentiell gefährlichen Regimegegner erscheinen lassen würden. Vertieft zur Organisation der angeblichen Demonstrationen gefragt, soll die Idee hierzu immer vom Beschwerdeführer gekommen sein. Mehr habe er nicht machen können, weil er nur über einen Ausweis N verfüge (SEM-Akten, D24, S. 3, insb. F15). Genauer zu seiner Tätigkeit anlässlich der Demonstration gefragt, will er nur Foto- und Filmaufnahmen gemacht haben (SEM-Akten, D24, S. 4, F18). Schliesslich kann er auch nicht an asylrelevante Vorfluchtgründe beziehungsweise an entsprechende politische Tätigkeiten in seiner Heimat anknüpfen. Die Schlussfolgerungen der Vorinstanz sind mithin weder in tatsächlicher noch in rechtlicher Hinsicht zu beanstanden. Die Rechtsmitteleingabe erschöpft sich in spärlichen Erklärungsversuchen, womit sie nicht aufzeigt, inwiefern die vorinstanzliche Beweiswürdigung Bundesrecht verletzen oder zu einer rechtsfehlerhaften Sachverhaltsfeststellung führen soll. Solches ist auch nicht ersichtlich. Das Foto und die mit Beschwerde eingereichten selbst verfassten Word-Dokumente sind nicht geeignet, am Beweisergebnis etwas zu ändern. Die Vorinstanz hat zu Recht die Flüchtlingseigenschaft verneint.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nach Kongo (Kinshasa)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Hinsichtlich der Beurteilung der allgemeinen Lage in Kongo (Kinshasa) ist auf das Urteil BVGE 2010/57 zu verweisen, welches eine detaillierte Analyse zur politischen Situation (E. 4.1.1) und zur allgemeinen Menschenrechtslage (E. 4.1.2) enthält. Die Lageanalyse trifft grundsätzlich auch heute noch zu, wobei der bewaffnete Konflikt im Osten des Landes andauert und als Folge davon Übergriffe auf Zivilisten ausgehend sowohl durch die Sicherheitskräfte als auch die nicht-staatlichen bewaffneten Gruppen bekannt geworden sind. Kürzlich kam es im Vorfeld der geplanten Neuwahlen in Kinshasa zudem zu gewalttätigen Zusammenstössen zwischen Demonstranten und Sicherheitskräften. Trotzdem kann im heutigen Zeitpunkt in Kongo (Kinshasa) nach wie vor nicht generell von Krieg, Bürgerkrieg oder von einer Situation allgemeiner Gewalt gesprochen werden (Referenzurteil des BVGer E-731/2016 vom 20. Februar 2017 E. 7.3.3 f.). Was die individuellen Voraussetzungen betrifft, so kann nach geltender Praxis des Bundesverwaltungsgerichts die Rückkehr von Personen grundsätzlich als zumutbar bezeichnet werden, wenn der letzte Wohnsitz der betroffenen Person die Hauptstadt Kinshasa oder eine andere, über einen Flughafen verfügende Stadt im Westen des Landes war, oder wenn die Person in einer dieser Städte über ein gefestigtes Beziehungsnetz verfügt (Referenzurteil des BVGer, a.a.O., E. 7.3.3). Der Beschwerdeführer wurde in der Hauptstadt Kinshasa geboren, wo er bis zur Ausreise seinen Wohnsitz hatte. Ferner hat er studiert und verfügt über Berufserfahrung vor Ort (SEM-Akten, A10, S. 4 f.). Sein langer Aufenthalt in der Schweiz ist ihm selbst anzulasten (Erheben einer Vielzahl von Rechtsmitteln, Haftstrafen etc.). Mithin ändert dieser an der Zumutbarkeit des Wegweisungsvollzugs nichts. Vor dem Hintergrund, dass der Beschwerdeführer die Schweiz in der Zwischenzeit nicht verlassen hat, ist im Übrigen auf das Urteil des Bundesverwaltungsgerichts E-2612/2015 vom 31. Juli 2015 zu verweisen, welches sich bereits ausführlich mit dem Wegweisungsvollzug des Beschwerdeführers und insbesondere der individuellen Situation und der Behandelbarkeit von Diabetes vor Ort auseinandergesetzt hat (insb. E. 4.3). Der Vollzug der Wegweisung ist zumutbar. Die Beschwerdeausführungen vermögen hieran nichts zu ändern.</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