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E-1254/2013 vom 14. Mai 2013</w:t>
      </w:r>
    </w:p>
    <w:p>
      <w:r>
        <w:t>Bundesverwaltungsgericht, 2013-05-14, DE</w:t>
      </w:r>
    </w:p>
    <w:p>
      <w:r>
        <w:rPr>
          <w:b/>
        </w:rPr>
        <w:t xml:space="preserve">Quelle: </w:t>
      </w:r>
      <w:r>
        <w:t>https://mcp.opencaselaw.ch/entscheid/bvger_E-1254_2013</w:t>
      </w:r>
    </w:p>
    <w:p>
      <w:r>
        <w:t>FR: TAF E-1254/2013 du 14 mai 2013</w:t>
      </w:r>
    </w:p>
    <w:p>
      <w:r>
        <w:t>IT: TAF E-1254/2013 del 14 maggio 2013</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auf dem Ge­biet des Asyls. Es ist ausserdem zuständig für die Revision von Urteilen, die es in seiner Funktion als Beschwerdeinstanz gefällt hat (vgl. BVGE 2007/21 E. 2.1 S. 244).</w:t>
      </w:r>
    </w:p>
    <w:p>
      <w:r>
        <w:rPr>
          <w:b/>
        </w:rPr>
        <w:t>E. 1.2</w:t>
      </w:r>
    </w:p>
    <w:p>
      <w:r>
        <w:t>Gemäss Art. 45 des Verwaltungsgerichtsgesetzes vom 17. Juni 2005 (VGG, SR 173.32) gelten für die Revision von Urteilen des Bundesverwaltungsgerichts die Art. 121 - 128 BGG sinngemäss. Nach Art. 47 VGG findet auf Inhalt, Form und Ergänzung des Revisionsgesuchs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Zimmerli/Markus Müller, Allgemeines Verwaltungsrecht, 3. Aufl., Bern 2009, § 31 Rz 24 f., S. 289).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ist durch das angefochtene Urteil besonders be­rührt und hat ein schutzwürdiges Interesse an dessen Aufhebung bezie­hungsweise Änderung, womit die Legitimation gegeben ist (vgl. Art. 48 Abs. 1 VwVG analog).</w:t>
      </w:r>
    </w:p>
    <w:p>
      <w:r>
        <w:rPr>
          <w:b/>
        </w:rPr>
        <w:t>E. 2.3</w:t>
      </w:r>
    </w:p>
    <w:p>
      <w:r>
        <w:t>Der Gesuchsteller macht sinngemäss den Revisionsgrund von Art. 123 Abs. 2 Bst. a BGG geltend. In seiner Eingabe vom 20. Februar 2013 bringt er sinngemäss weiter vor, sein neu mandatierter Rechtsanwalt (in der Türkei) habe Ende Januar 2013 die beiden Beweismittel vom (...) 2012 erhältlich machen können. Daher ist zu Gunsten des Gesuchstellers davon auszugehen, dass seine Revisionseingabe fristgerecht, das heisst innert 90 Tagen seit Entdeckung des Revisionsgrundes, eingereicht worden ist. Auf das form- und fristge­rechte Revisionsgesuch ist deshalb einzutreten (vgl. Art. 124 BGG, Art. 47 VGG i.V.m. Art. 67 Abs. 3 VwVG). Die unkorrekte Bezeichnung des Gesuchs steht der Qualifikation des Antrags als Revisionsgesuch da­bei nicht entgegen.</w:t>
      </w:r>
    </w:p>
    <w:p>
      <w:r>
        <w:rPr>
          <w:b/>
        </w:rPr>
        <w:t>E. 3.1</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Tatsachen und Beweismittel, die erst nach dem Entscheid entstanden sind. Der Revisionsgrund der nachträglich erfahrenen Tatsachen beinhaltet zum einen, dass sich diese bereits vor Abschluss des Beschwerdeverfah­rens verwirklicht haben; als Revisionsgrund sind somit lediglich soge­nannte unechte Noven zugelassen. Zum anderen verlangt Art. 123 Abs. 2 Bst. a BGG, dass die gesuchstellende Partei die betreffende Tatsache während des vorangegangenen Verfahrens, das heisst bis zur Urteilsfäl­lung, nicht gekannt hat und deshalb nicht geltend machen konnte. Dass es einer gemäss Art. 123 BGG um Revision ersuchenden Partei nicht möglich war, Tatsachen und Beweismittel bereits im früheren Verfahren beizu­bringen, ist nur mit Zurückhaltung anzunehmen. Der Revisionsgrund der unechten Noven dient nicht dazu, bisherige Unterlassungen in der Beweisführung wieder gutzumachen (vgl. ELISABETH ESCHER, in: Basler Kom­mentar, Bundesgerichtsgesetz, 2. Aufl., Basel 2011, N. 8 zu Art. 123 BGG). Ausgeschlossen sind damit auch Umstände, welche die gesuchstellende Partei bei pflichtgemässer Sorgfalt hätte kennen können. Eine Revision ist namentlich dann ausgeschlossen, wenn die Entdeckung der erheblichen Tatsachen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Revisionsweise eingereichte Be­weismittel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Erheblich im revisionsrechtlichen Sinne sind neue Beweismittel dann, wenn sie geeignet gewesen wären, bei Vorliegen bereits im ordentlichen Verfahren zu einem anderen, für den Gesuchsteller günstigeren Entscheid zu führen beziehungsweise die tatbestandliche Grundlage des im ordentlichen Verfahrens ergangenen Entscheids zu ändern (vgl. Moser/Beusch/Kneubühler, a.a.O., N 5.51 S. 251, mit weiteren Hinweisen).</w:t>
      </w:r>
    </w:p>
    <w:p>
      <w:r>
        <w:rPr>
          <w:b/>
        </w:rPr>
        <w:t>E. 3.2.1</w:t>
      </w:r>
    </w:p>
    <w:p>
      <w:r>
        <w:t>Der Gesuchsteller brachte im Revisionsverfahren vor, er habe neue Beweismittel, welche das - bereits im ordentlichen Asylbeschwerdeverfahren geltend gemachte - gegen ihn in der Türkei laufende Strafverfahren belegen würden. Er bringt dazu vor, diese drei Dokumente würden auf eine ­ bereits im ordentlichen Asylverfahren geltend gemachte, politische Verfolgungssituation hinweisen respektive diese belegen. Er habe mit seinem ersten (türkischen) Rechtsanwalt erhebliche Schwierigkeiten bekommen, weil dieser immer neue Honorarforderungen an ihn gestellt habe. Dies habe dazu geführt, dass dieser Anwalt die neuen, vom (...) 2012 datierenden Beweismittel zwar verlangt, aber diese nicht rechtzeitig im Rahmen des ordentlichen Asyl(beschwerde)verfahrens eingereicht habe. Das vom Gesuchsteller vorgetragene, seitens der türkischen Behörden gegen ihn laufende Strafverfahren hat vor Ergehen des verfahrensabschliessenden Urteils der Beschwerdeinstanz vom 22. Januar 2013 stattgefunden und ist im revisionsrechtlichen Lichte zu beurteilen.</w:t>
      </w:r>
    </w:p>
    <w:p>
      <w:r>
        <w:rPr>
          <w:b/>
        </w:rPr>
        <w:t>E. 3.2.2</w:t>
      </w:r>
    </w:p>
    <w:p>
      <w:r>
        <w:t>Die eingereichten Beweismittel sind nicht erheblich im vorstehend umschriebenen Sinn. Aus den beiden Dokumenten des 8. Strafgerichts erster Instanz (...) geht wiederum lediglich hervor, dass ein Strafverfahren aufgrund des gemeinrechtlichen Anklagepunkts des Entreissdiebstahls gegen den Gesuchsteller geführt werde. Das Bestätigungsschreiben des heutigen türkischen Rechtsanwalts des Gesuchstellers, B._______, vom 31. Januar 2013 beschränkt sich im wesentlichen ebenfalls lediglich auf die nicht überzeugend aufgezeigte Behauptung, angeblich würden dem Strafverfahren politische Motive zu Grunde liegen. Inwiefern das gegen den Gesuchsteller eingeleitete Strafverfahren auf einem flüchtlingsrechtlich erheblichen Motiv beruhen soll, wird in der Revisionseingabe vom 20. Februar 2013 beziehungsweise mit den eingereichten Beweismitteln nicht substantiiert und glaubhaft dargelegt. Wie in der Zwischenverfügung vom 18. März 2013 begründet wurde, hat der Gesuchsteller nicht schlüssig dargelegt, weshalb die türkischen Strafverfolgungsbehörden ihm unter dem Vorwand eines gemeinrechtlichen Deliktes (Entreissdiebstahl) konkrete politische Anklagepunkte vorwerfen sollten. Der Gesuchsteller bringt hierzu vor, er sei von den Strafverfolgungsbehörden zur PKK und KCK befragt worden; er habe über diese Organisationen und deren Tätigkeiten in (...) Auskunft geben müssen, wobei er keine diesbezüglichen Informationen habe abgeben können. Wenn die türkischen Behörden gegenüber dem Gesuchsteller, wie von ihm behauptet, im Zusammenhang mit angeblichen, politisch missliebigen Tätigkeiten einen konkreten Verdacht gehegt hätten respektive ein Verfolgungsmotiv gehabt hätten, wäre mit grosser Wahrscheinlichkeit auch ein entsprechendes Strafverfahren im Zusammenhang mit dieser politischen Tätigkeit, und nicht eine Strafverfolgung wegen eines Entreissdiebstahls, gegen ihn eröffnet worden. Die entsprechenden Vorbringen des Gesuchstellers müssen als konstruiert respektive nicht glaubhaft qualifiziert werden. Nach dem Gesagten ist die revisionsrechtliche Erheblichkeit der eingereichten Beweisunterlagen zu verneinen; auch bei Vorliegen im ordentlichen Verfahren hätten sie zu keinem anderen Entscheid geführt.</w:t>
      </w:r>
    </w:p>
    <w:p>
      <w:r>
        <w:rPr>
          <w:b/>
        </w:rPr>
        <w:t>E. 3.2.3</w:t>
      </w:r>
    </w:p>
    <w:p>
      <w:r>
        <w:t>Hinzu kommt, dass der Gesuchsteller nicht überzeugend aufzeigt, dass er die nun vorgelegten Unterlagen nicht bereits im ordentlichen Verfahren hätte einreichen können. Gründe, welche die Partei, die um Revision nachsucht, bereits im ordentlichen Beschwerdeverfahren hätte geltend machen können, können gemäss Art. 123 Abs. 2 Bst. a BGG indessen nicht als Revisionsgründe gelten. Wie bereits bereits in der Zwischenverfügung vom 18. März 2013 festgestellt wurde, ist nicht nachvollziehbar, dass der Gesuchsteller die beiden vom (...) 2012 datierenden Beweismittel nicht spätestens im Rahmen des ordentlichen Beschwerdeverfahrens, das heisst mit seiner Beschwerdeschrift vom 13. Dezember 2012 hat einreichen können. Die vom Gesuchsteller vorgetragenen Schwierigkeiten wegen des zerstörten Vertrauensverhältnisses zu seinem ersten in der Türkei mandatierten Rechtsanwalt müssen als für das vorliegende Revisionsverfahren nicht relevant qualifiziert werden, und der Gesuchsteller muss sich das Handeln seines (erst)mandatieren Rechtsvertreters, dessen Unterlassungen, wie auch andere, zum Nachteil des Gesuchstellers gereichende Handlungen wie eigenes Handeln anrechnen lassen. Die drei im Revisionsverfahren nachgereichten Beweismittel hätten dem Gesuchsteller bereits auf Beschwerdestufe be­kannt sein müssen und hätten bei der zumutbaren Sorgfalt in der Prozessführung be­reits im ordentlichen Verfahren geltend gemacht werden können. Die vom Ge­suchsteller angerufenen Gründe, weshalb es ihm wegen unverschuldeter Umstände nicht bereits im früheren Verfahren möglich gewesen sein soll, diese Beweismittel einzureichen, müssen als unbehelflich gewertet werden. Das Bundesverwaltungsgericht gelangt demnach zur Überzeugung, dass bei Anwendung der zumutbaren Sorgfalt und unter Beachtung der dem Gesuchsteller obliegenden umfassenden Mitwirkungspflicht (Art. 8 AsylG) die vom (...) 2012 datierenden Beweismittel im ordentlichen Asylverfahren und mithin vor Ergehen des verfahrensabschliessenden Urteils der Beschwerdeinstanz vom 22. Januar 2013 hätten eingereicht werden können.</w:t>
      </w:r>
    </w:p>
    <w:p>
      <w:r>
        <w:rPr>
          <w:b/>
        </w:rPr>
        <w:t>E. 3.3</w:t>
      </w:r>
    </w:p>
    <w:p>
      <w:r>
        <w:t>Der Vollständigkeit halber ist festzuhalten, dass die vom Gesuchstel­ler verspätet geltend gemachten Tatsachen und beigebrachten Beweismittel nicht mit dem Argument berücksichtigt werden können, es würden ansonsten zwingende Bestimmungen des Völkerrechts - namentlich die Garantien von Art. 33 Abs. 1 des Abkommens vom 28. Juli 1951 über die Rechtsstellung der Flüchtlinge (FK, SR 0.142.30), Art. 3 der Konvention vom 4. November 1950 zum Schutze der Menschenrechte und Grund-freiheiten (EMRK, SR 0.101) sowie von Art. 3 des Übereinkommens vom 10. Dezember 1984 gegen Folter und andere grausame, unmenschliche oder erniedrigende Behandlung oder Strafe (FoK, SR 0.105) - verletzt (vgl. EMARK 1995 Nr. 9 E. 7). Wie bereits erwähnt, belegen die eingereichten Unterlagen einzig ein gemeinstrafrechtliches Strafverfahren gegen den Gesuchsteller wegen Entreissdiebstahls vor dem 8. Strafgericht erster Instanz (...), ohne dass hieraus eine drohende Verletzung zwingender Völkerrechtsnormen im Falle einer Rückkehr des Gesuchstellers in die Türkei abgeleitet werden müsste.</w:t>
      </w:r>
    </w:p>
    <w:p>
      <w:r>
        <w:rPr>
          <w:b/>
        </w:rPr>
        <w:t>E. 4</w:t>
      </w:r>
    </w:p>
    <w:p>
      <w:r>
        <w:t>Zusammenfassend ist festzuhalten, dass keine revisionsrechtlich relevan­ten Gründe im Sinne von Art. 123 Abs. 2 Bst. a BGG dargetan sind. Das Gesuch um Revision des Urteils des Bundesverwaltungsgerichts vom 22. Januar 2012 ist demzufolge abzuweisen.</w:t>
      </w:r>
    </w:p>
    <w:p>
      <w:r>
        <w:rPr>
          <w:b/>
        </w:rPr>
        <w:t>E. 5</w:t>
      </w:r>
    </w:p>
    <w:p>
      <w:r>
        <w:t>Bei diesem Ausgang des Verfahrens sind die Kosten von Fr. 1'200.- (Art. 16 Abs. 1 Bst. a VGG i.V.m. Art. 2 und 3 des Reglements vom 11. Dezember 2006 über die Kosten und Entschädigungen vor dem Bundes­verwaltungsgericht [VGKE, SR 173.320.2]) dem Gesuchsteller auf­zuerlegen und mit dem in gleicher Höhe geleisteten Kostenvorschuss zu verrechnen sind (Art. 63 Abs. 1 VwVG i.V.m. Art. 68 Abs.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