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E-1251/2017 vom 4. Dezember 2018</w:t>
      </w:r>
    </w:p>
    <w:p>
      <w:r>
        <w:t>Bundesverwaltungsgericht, 2018-12-04, DE</w:t>
      </w:r>
    </w:p>
    <w:p>
      <w:r>
        <w:rPr>
          <w:b/>
        </w:rPr>
        <w:t xml:space="preserve">Quelle: </w:t>
      </w:r>
      <w:r>
        <w:t>https://mcp.opencaselaw.ch/entscheid/bvger_E-1251_2017</w:t>
      </w:r>
    </w:p>
    <w:p>
      <w:r>
        <w:t>FR: TAF E-1251/2017 du 4 décembre 2018</w:t>
      </w:r>
    </w:p>
    <w:p>
      <w:r>
        <w:t>IT: TAF E-1251/2017 del 4 dicembre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In der Beschwerde werden verschiedene formelle Rügen erhoben, die vorab zu beurteilen sind, da sie allenfalls geeignet wären, eine Kassation der vorinstanzlichen Verfügung zu bewirken. Der Beschwerdeführer rügt eine Verletzung des Anspruchs auf rechtliches Gehör und der Pflicht zur vollständigen und richtigen Abklärung des rechtserheblichen Sachverhaltes.</w:t>
      </w:r>
    </w:p>
    <w:p>
      <w:r>
        <w:rPr>
          <w:b/>
        </w:rPr>
        <w:t>E. 3.2</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3.3.1</w:t>
      </w:r>
    </w:p>
    <w:p>
      <w:r>
        <w:t>Der Beschwerdeführer bringt in der Rechtsmitteleingabe zunächst vor, die Vorinstanz habe die Aktenführungs- und Paginierungspflicht verletzt, weil sie gewisse Dokumente, namentlich Ausweis- und Schuldokumente, nicht auf dem Beweismittelcouvert aufgeführt habe. Mit Zwischenverfügung vom 22. März 2017 wurde diesbezüglich bereits festgestellt, dass keine Verletzung des rechtlichen Gehörs vorliegt, es aber wünschenswert wäre, wenn auch die Schulunterlagen ins Beweismittelcouvert aufgenommen würden. Darauf ist bei dieser Sachlage nicht weiter einzugehen.</w:t>
      </w:r>
    </w:p>
    <w:p>
      <w:r>
        <w:rPr>
          <w:b/>
        </w:rPr>
        <w:t>E. 3.3.2</w:t>
      </w:r>
    </w:p>
    <w:p>
      <w:r>
        <w:t>Der Beschwerdeführer erblickt eine Verletzung des rechtlichen Gehörs darin, dass die Vorinstanz die eingereichten Beweismittel in ihrem Entscheid nicht gewürdigt habe. Dazu ist festzustellen, dass die Vorinstanz die eingereichten Beweismittel (Identitätskarte, Familienbüchlein, Militärbüchlein, Schuldokumente, Foto eines Beitrittsgesuchs zur Al-Party) unter Ziffer I 1. der angefochtenen Verfügung aufgeführt hat. Was die Identität und die Ausbildung des Beschwerdeführers anbelangt, hat die Vorinstanz diese nie in Frage gestellt, mithin musste sie auf die entsprechenden Beweismittel nicht näher eingehen. Sodann hat die Vorinstanz unter Ziffer II 1. im Rahmen der Würdigung der Vorbringen im Zusammenhang mit der Aushebung unter Bezugnahme auf das Militärbüchlein festgehalten, die diesbezüglichen Vorbringen seien nicht glaubhaft. Schliesslich hat sie sich unter Ziffer II 2. auch zur Parteizugehörigkeit, welche mit dem eingereichten Beitrittsgesuch belegt wird, geäussert. Die Vorinstanz hat demnach die eingereichten Beweismittel hinreichend gewürdigt.</w:t>
      </w:r>
    </w:p>
    <w:p>
      <w:r>
        <w:rPr>
          <w:b/>
        </w:rPr>
        <w:t>E. 3.3.3</w:t>
      </w:r>
    </w:p>
    <w:p>
      <w:r>
        <w:t>Der Beschwerdeführer macht weiter geltend, sein Anspruch auf rechtliches Gehör sei verletzt worden, weil zwischen der BzP und der Anhörung über ein Jahr vergangen sei. Es trifft zu, dass zwischen den beiden Befragungen rund 15 Monate vergangen sind. Indes legt der Beschwerdeführer nicht dar, welche Nachteile ihm aus diesem Umstand widerfahren sein sollen. Solche lassen sich den Akten auch nicht entnehmen. Damit ergibt sich insgesamt, dass die Rüge der Verletzung des rechtlichen Gehörs unbegründet ist.</w:t>
      </w:r>
    </w:p>
    <w:p>
      <w:r>
        <w:rPr>
          <w:b/>
        </w:rPr>
        <w:t>E. 3.4</w:t>
      </w:r>
    </w:p>
    <w:p>
      <w:r>
        <w:t>Was die Rüge der unvollständigen oder unrichtigen Sachverhaltsfeststellung betrifft, wird diese in der Rechtsmitteleingabe nicht ansatzweise substantiiert. Weder wird dargelegt, inwiefern der Verfügung ein falscher, aktenwidriger oder unvollständiger Sachverhalt zugrunde gelegt worden sein soll, noch inwiefern die Beweismittel falsch gewürdigt worden sein sollen. Was den beanstandeten Verzicht auf eine weitere Anhörung betrifft, ist der blosse und vorliegend substanzlos gebliebene Hinweis auf weiteren Abklärungsbedarf keinen Anlass zur Durchführung einer weiteren Anhörung. Die Rüge erweist sich als unbegründet.</w:t>
      </w:r>
    </w:p>
    <w:p>
      <w:r>
        <w:rPr>
          <w:b/>
        </w:rPr>
        <w:t>E. 3.5</w:t>
      </w:r>
    </w:p>
    <w:p>
      <w:r>
        <w:t>Zusammenfassend besteht keine Veranlassung, die Sache zur Neubeurteilung an das SEM zurückzuweisen. Der entsprechende 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kommt in der angefochtenen Verfügung zum Schluss, die Vorbingen des Beschwerdeführers würden weder den Anforderungen an die Flüchtlingseigenschaft gemäss Art. 3 AsylG noch denjenigen an das Glaubhaftmachen gemäss Art. 7 AsylG standhalten. Zur Begründung führte sie aus, der Umstand, dass der Beschwerdeführer nicht zur Universität habe gehen können, sei auf den Bürgerkrieg in Syrien zurückzuführen, welcher die gesamte Zivilbevölkerung betreffe. Ein bewaffneter Konflikt alleine vermöge die Gewährung von Asyl nicht zu rechtfertigen. Sodann sei die Befürchtung, eines Tages Militärdienst in der syrischen Armee leisten zu müssen, nicht begründet. Die Herkunftsregion des Beschwerdeführers stehe aktuell unter kurdischer Kontrolle (PKK, [PYD Yekîneyên Parastina Gel], YPG [Partei der Demokratischen Union]). Es sei folglich nicht glaubhaft, dass der Beschwerdeführer bei einer Rückkehr einer Verfolgung aus einem Grund nach Art. 3 AsylG ausgesetzt wäre, zumal er nicht ordnungsgemäss einberufen worden sei. Denn seine Ausführungen zur Aushebung durch die syrische Armee seien unsubstantiiert und widersprüchlich ausgefallen. Er habe sich unvereinbar zum Ort des Erhalts des Militärdienstbüchleins geäussert. Zunächst habe er ausgesagt, dieses im Rekrutierungszentrum in D._______, später in jenem in C._______ erhalten zu haben. Dies sei deshalb nicht glaubhaft, da diese Orte gemäss seinen eigenen Angaben damals unter der Kontrolle der PYD gestanden hätten. Auf Nachfrage hin habe er erklärt, er sei zuerst nach C._______ gegangen und habe das Büchlein danach in D._______ stempeln lassen müssen, ohne genau erklären zu können, um welchen Stempel es sich dabei gehandelt habe. Schliesslich sei davon auszugehen, dass der Beschwerdeführer aufgrund seiner Zulassung zur Universität den Militärdienst hätte verschieben können. Weiter habe der Beschwerdeführer vorgebracht, er sei von zwei Mitgliedern der kurdischen Streitkräfte YPG, PKK oder PYD angehalten und aufgefordert worden, sich ihnen anzuschliessen. Diesbezüglich sei er jedoch nicht in der Lage gewesen, anzugeben, wann im Jahr (...) dieser Vorfall stattgefunden habe. Zudem habe er ausgesagt, die zwei Personen hätten ein Telefonat erhalten. Da dieses dringend gewesen sei, hätten sie sich nicht weiter um ihn gekümmert. Ferner würde in diesem Kontext eine Weigerung der Dienstpflicht nachzukommen, keine asylrelevanten Sanktionen nach sich ziehen. Vor diesem Hintergrund sei mangels konkreter Hinweise die Furcht des Beschwerdeführers, von den kurdischen Streitkräften rekrutiert zu werden, nicht glaubhaft. Was die Mitgliedschaft bei der Al-Party betreffe, sei der Beschwerdeführer nur ein einfaches Mitglied gewesen und habe keinerlei Spezialfunktion inne gehabt. Ferner habe er angegeben, deswegen keine Probleme mit den heimatlichen Behörden gehabt zu haben. Schliesslich genüge allein die Zugehörigkeit zur kurdischen Ethnie nicht, die Flüchtlingseigenschaft zu begründen.</w:t>
      </w:r>
    </w:p>
    <w:p>
      <w:r>
        <w:rPr>
          <w:b/>
        </w:rPr>
        <w:t>E. 5.2</w:t>
      </w:r>
    </w:p>
    <w:p>
      <w:r>
        <w:t>In der Rechtsmitteleingabe rügt der Beschwerdeführer, die Vorinstanz habe zu Unrecht auf Unglaubhaftigkeit seiner Vorbringen geschlossen und ihn zu Unrecht nicht als Flüchtling anerkannt. Damit habe sie Bundesrecht verletzt. Zur Begründung führt er aus, eine Rekrutierung seinerseits als junger, gesunder und diensttauglicher Mann sei sehr wahrscheinlich sowie absehbar. Entgegen der Ansicht der Vorinstanz habe er sich bezüglich seiner Aushebung in der Anhörung und der BzP nicht widersprochen. Auch den Erhalt des Dienstbüchleins habe er unmissverständlich geschildert.</w:t>
      </w:r>
    </w:p>
    <w:p>
      <w:r>
        <w:rPr>
          <w:b/>
        </w:rPr>
        <w:t>E. 5.3</w:t>
      </w:r>
    </w:p>
    <w:p>
      <w:r>
        <w:t>Der Beschwerdeführer hält daran fest, er sei militärisch ausgehoben worden. Soweit er geltend macht, er habe anlässlich der Befragungen den Erhalt des Dienstbüchleins übereinstimmend dargelegt, ist dem Beschwerdeführer zuzustimmen. Sowohl an der BzP als auch an der Anhörung hat er ausgesagt, dass er in E._______ lediglich eine Blutprobe habe abgeben müssen. Sodann ist auf das Grundsatzurteil BVGE 2015/3 des Bundesverwaltungsgerichts zu verweisen. In diesem Entscheid hat das Gericht festgestellt, eine Wehrdienstverweigerung oder Desertion vermöge die Flüchtlingseigenschaft nicht per se zu begründen, sondern nur dann, wenn damit eine Verfolgung im Sinne von Art. 3 Abs. 1 AsylG verbunden sei. Mit anderen Worten muss die betroffene Person aus einem in dieser Norm genannten Gründe (Rasse, Religion, Nationalität, Zugehörigkeit zu einer bestimmten sozialen Gruppe oder politische Anschauungen) wegen ihrer Wehrdienstverweigerung oder Desertion eine Behandlung zu gewärtigen haben, die ernsthaften Nachteilen gemäss Art. 3 Abs. 2 AsylG gleichkommt. Der Beschwerdeführer entstammt weder einer oppositionellen Familie, noch hatte er vor der Ausreise je aus einem anderen in dieser Norm genannten Grunde persönliche Probleme mit den syrischen Behörden. Insbesondere auch nicht wegen seines Engagements für die Al-Party. Es bestehen somit keinerlei Indizien dafür, dass die syrischen Sicherheitsbehörden den Beschwerdeführer als Regimegegner identifiziert hätten und er als solcher bei einer Rückkehr wegen Verweigerung des Militärdienstes unverhältnismässig schwer bestraft würde oder eine über die ordentliche Sicherstellung des Wehrdienstes legitime und völkerrechtskonforme Bestrafung der Dienstverweigerung hinausgehende Behandlung zu gewärtigen hätte (vgl. BVGE 2015/3 E.6.7.3), die einer flüchtlingsrechtlich relevanten Verfolgung gleichkommen würde. Bei dieser Sachlage kann die Frage offen bleiben, ob der Beschwerdeführer militärisch bereits ausgehoben wurde.</w:t>
      </w:r>
    </w:p>
    <w:p>
      <w:r>
        <w:rPr>
          <w:b/>
        </w:rPr>
        <w:t>E. 5.4</w:t>
      </w:r>
    </w:p>
    <w:p>
      <w:r>
        <w:t>Weiter macht der Beschwerdeführer geltend, er habe auch die versuchte Rekrutierung durch die YPG glaubhaft geschildert. Dies sei der Grund gewesen, weshalb er sich bei seiner Tante aufgehalten habe. Dazu ist festzuhalten, dass in den kurdischen Gebieten Syriens ein Gesetz betreffend die obligatorische Dienstpflicht für Männer zwischen 18 und 30 Jahren eingeführt wurde. Der Beschwerdeführer wäre als (...)-jähriger kurdischer Bürger mutmasslich davon betroffen und bei einer allfälligen Rückkehr in die Heimatregion der Gefahr einer Zwangsrekrutierung ausgesetzt. Allerdings knüpft diese Militärdienstpflicht nicht an eine der in Art. 3 AsylG aufgeführten Eigenschaften an, sondern an den Wohnort, das Alter und das Geschlecht. Die Wehrpflicht respektive eine im Falle einer Rückkehr nach Syrien zu befürchtende Zwangsrekrutierung durch die YPG sind deshalb nicht als asylrelevant zu qualifizieren. (vgl. Urteil BVGer D-7292/2014 vom 22. Mai 2015 E. 4.4.2). Bei dieser Sachlage ist auf die weiteren Ausführungen in diesem Zusammenhang, namentlich die Begegnung des Beschwerdeführers mit zwei Männern einer der kurdischen Parteien, nicht weiter einzugehen.</w:t>
      </w:r>
    </w:p>
    <w:p>
      <w:r>
        <w:rPr>
          <w:b/>
        </w:rPr>
        <w:t>E. 5.5</w:t>
      </w:r>
    </w:p>
    <w:p>
      <w:r>
        <w:t>Was schliesslich die Mitgliedschaft bei Al-Party betrifft, ist mit der Vorinstanz festzustellen, dass der Beschwerdeführer nur ein einfaches Mitglied war und er, abgesehen vom Verteilen eines Journals, keine spezielle Funktion inne gehabt hat. Sodann hat er angegeben, nie Probleme aufgrund seiner Mitgliedschaft bei der Al-Party gehabt zu haben. Vor diesem Hintergrund wird er entgegen den Ausführungen in der Eingabe kaum als Regimekritiker wahrgenommen. Es erübrigt sich, auf die weiteren Ausführungen in diesem Zusammenhang einzugehen.</w:t>
      </w:r>
    </w:p>
    <w:p>
      <w:r>
        <w:rPr>
          <w:b/>
        </w:rPr>
        <w:t>E. 5.6</w:t>
      </w:r>
    </w:p>
    <w:p>
      <w:r>
        <w:t>Zusammenfassend hat der Beschwerdeführer nichts vorgebracht, was geeignet wäre, seine Flüchtlingseigenschaft nachzuweisen oder zumindest glaubhaft zu machen. Die Vorinstanz hat das Asylgesuch zu Recht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Der Vollzug der Wegweisung wurde zugunsten einer vorläufigen Aufnahme aufgeschoben, womit der Beschwerdeführer über ein vorübergehendes Bleiberecht in der Schweiz verfügt. Da die Wegweisungsvollzugshindernisse alternativer Natur sind (vgl. BVGE 2009/51 E. 5.4), besteht kein schutzwürdiges Interesse an der Überprüfung, aus welchen Gründen die Vorinstanz den Vollzug aufgeschoben hat (Art. 48 Abs. 1 Bst. c VwVG).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grundsätzlich dem Beschwerdeführer aufzuerlegen (Art. 63 Abs. 1 VwVG). Da ihm jedoch mit Zwischenverfügung vom 22. März 2017 die unentgeltliche Rechtspflege gewährt wurde und weiterhin von seiner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