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E-1249/2025 vom 14. Februar 2025</w:t>
      </w:r>
    </w:p>
    <w:p>
      <w:r>
        <w:t>Bundesverwaltungsgericht, 2025-02-14, DE</w:t>
      </w:r>
    </w:p>
    <w:p>
      <w:r>
        <w:rPr>
          <w:b/>
        </w:rPr>
        <w:t xml:space="preserve">Quelle: </w:t>
      </w:r>
      <w:r>
        <w:t>https://mcp.opencaselaw.ch/entscheid/bvger_E-1249_2025_d20250214</w:t>
      </w:r>
    </w:p>
    <w:p>
      <w:r>
        <w:t>FR: TAF E-1249/2025 du 14 février 2025</w:t>
      </w:r>
    </w:p>
    <w:p>
      <w:r>
        <w:t>IT: TAF E-1249/2025 del 14 febbraio 2025</w:t>
      </w:r>
    </w:p>
    <w:p>
      <w:pPr>
        <w:pStyle w:val="Heading2"/>
      </w:pPr>
      <w:r>
        <w:t>Regeste</w:t>
      </w:r>
    </w:p>
    <w:p>
      <w:r>
        <w:t>Asyl und Wegweisung (beschleunigtes Verfahren) | Asyl und Wegweisung (beschleunigtes Verfahren); Verfügung des SEM vom 14. Februar 2025</w:t>
      </w:r>
    </w:p>
    <w:p>
      <w:pPr>
        <w:pStyle w:val="Heading2"/>
      </w:pPr>
      <w:r>
        <w:t>Erwägungen</w:t>
      </w:r>
    </w:p>
    <w:p>
      <w:r>
        <w:rPr>
          <w:b/>
        </w:rPr>
        <w:t>E. 1.1</w:t>
      </w:r>
    </w:p>
    <w:p>
      <w:r>
        <w:t>Gemäss Art. 31 VGG ist das Bundesverwaltungsgericht zur Beurtei- lung von Beschwerden gegen Verfügungen nach Art. 5 VwVG zuständig</w:t>
      </w:r>
    </w:p>
    <w:p>
      <w:r>
        <w:t>E-1249/2025 Seite 4 und entscheidet auf dem Gebiet des Asyls in der Regel – wie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vorbehaltlich nachstehender Erwägung – einzutreten.</w:t>
      </w:r>
    </w:p>
    <w:p>
      <w:r>
        <w:rPr>
          <w:b/>
        </w:rPr>
        <w:t>E. 1.4</w:t>
      </w:r>
    </w:p>
    <w:p>
      <w:r>
        <w:t>Gemäss Art. 55 Abs. 1 VwVG hat die Beschwerde in Verwaltungssa- chen aufschiebende Wirkung; die Vorinstanz hat der Beschwerde diese nicht entzogen (Art. 55 Abs. 2 VwVG). Auf den Verfahrensantrag, der Be- schwerde sei die aufschiebende Wirkung zu erteilen,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 weshalb das Urteil nur summarisch zu begründen ist (Art. 111a Abs. 2 AsylG). Gestützt auf Art. 111a Abs. 1 AsylG wurde auf die Durchführung eines Schriftenwech- sels verzichtet.</w:t>
      </w:r>
    </w:p>
    <w:p>
      <w:r>
        <w:rPr>
          <w:b/>
        </w:rPr>
        <w:t>E. 4.1</w:t>
      </w:r>
    </w:p>
    <w:p>
      <w:r>
        <w:t>Der Beschwerdeführer rügt in seiner separaten Eingabe vom 25. Feb- ruar 2025 in formeller Hinsicht eine Verletzung des rechtlichen Gehörs. Da die Vorinstanz ihm nicht alle Akten übermittelt, den Sachverhalt nicht rechtsgenüglich erstellt und ihre Abklärungspflicht nicht erfüllt habe (vgl. BVGer act. 2 S. 2). Zudem bringt er im Fliesstext der Beschwerdeein- gabe vor, dass es ihm aufgrund der fehlenden Akten nicht möglich gewe- sen sei, auf die Entscheidung des SEM zu reagieren. Auch sei er sich nicht</w:t>
      </w:r>
    </w:p>
    <w:p>
      <w:r>
        <w:t>E-1249/2025 Seite 5 sicher, ob die Vorinstanz die Stellungnahme vom 14. Februar 2025 [recte: 13. Februar 2025] hinreichend berücksichtigt habe (vgl. BVGer act. 2 S. 3 f.).</w:t>
      </w:r>
    </w:p>
    <w:p>
      <w:r>
        <w:rPr>
          <w:b/>
        </w:rPr>
        <w:t>E. 4.2</w:t>
      </w:r>
    </w:p>
    <w:p>
      <w:r>
        <w:t>Zunächst ist festzustellen, dass dem Beschwerdeführer mit seiner Be- schwerdeschrift vom 25. Februar 2025 eine sachgerechte Anfechtung möglich war (vgl. BVGer act. 1). In seiner Rechtsmittelschrift verweist er auf verschiedene Stellen des Anhörungsprotokolls vom 5. Februar 2025 (vgl. BVGer act. 1 S. 4), womit ihm dieses vorgelegen haben musste. Zu- dem ist den Akten zu entnehmen, dass sowohl dem Entscheidentwurf vom 12. Februar 2025 (vgl. SEM-eAkte 24/7) als auch der angefochtenen Ver- fügung vom 14. Februar 2025 (vgl. angefochtene Verfügung S. 8) jeweils die editionspflichten Akten mit einer Kopie des Aktenverzeichnisses beila- gen. Sodann hat sich die Vorinstanz rechtsgenüglich mit allen geltend ge- machten relevanten Sachverhaltselementen und namentlich mit der Stel- lungnahme vom 13. Februar 2025 in der angefochtenen Verfügung ausei- nandersetzt (vgl. angefochtene Verfügung S. 2 ff.). Demzufolge ist weder eine Gehörsverletzung ersichtlich noch kann den pauschalen Rügen zur Sachverhaltserstellung und der Abklärungspflicht gefolgt werden.</w:t>
      </w:r>
    </w:p>
    <w:p>
      <w:r>
        <w:rPr>
          <w:b/>
        </w:rPr>
        <w:t>E. 4.3</w:t>
      </w:r>
    </w:p>
    <w:p>
      <w:r>
        <w:t>Aufgrund der vorstehenden Erwägungen erweisen sich die formellen Rügen insgesamt als unbegründet, weshalb keine Veranlassung besteht, die Sache aus formellen Gründen aufzuheben und an die Vorinstanz zu- 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E-1249/2025 Seite 6 Tatsachen nicht entsprechen oder massgeblich auf gefälschte oder ver- fälschte Beweismittel abgestützt werden (Art. 7 AsylG). Das Bundesver- waltungsgericht hat die Anforderungen an das Glaubhaftmachen in ver- schiedenen Entscheiden dargelegt und präzisiert (vgl. BVGE 2015/3 E. 6.5.1 sowie das Referenzurteil des BVGer D-5779/2013 vom 23. Feb- ruar 2015 E. 5.6.1 m.w.H.).</w:t>
      </w:r>
    </w:p>
    <w:p>
      <w:r>
        <w:rPr>
          <w:b/>
        </w:rPr>
        <w:t>E. 6.1</w:t>
      </w:r>
    </w:p>
    <w:p>
      <w:r>
        <w:t>Das SEM führt zur Begründung im Wesentlichen aus, der Beschwer- deführer habe weder belegen noch glaubhaft machen können, im Militär- dienst gewesen zu sein und sich dabei unerlaubt aus seiner Einheit entfernt zu haben. Es komme daher zum Schluss, er habe seine Heimat aus ande- ren Gründen verlassen (vgl. angefochtene Verfügung S. 3 f.). Da die Vor- bringen den Anforderungen an die Glaubhaftigkeit gemäss Art. 7 AsylG nicht standhielten, müsse deren Asylrelevanz nicht geprüft werden (vgl. an- gefochtene Verfügung S. 4). In Bezug auf die geltend gemachte illegale Ausreise hielt die Vorinstanz mit Verweis auf die einschlägige Rechtspre- chung des Bundesverwaltungsgerichts fest, dass eine solche alleine keine Furcht vor einer zukünftigen flüchtlingsrechtlich relevanten Verfolgung zu begründen vermöge. Andere Anknüpfungspunkte seien vorliegend vor dem Hintergrund der unglaubhaften Vorbringen nicht ersichtlich (vgl. ange- fochtene Verfügung S. 4 f.). Gesamthaft betrachtet hielten die Vorbringen des Beschwerdeführers weder den Anforderungen an die Glaubhaftigkeit gemäss Art. 7 AsylG noch an die Flüchtlingseigenschaft gemäss Art. 3 AsylG stand. Demzufolge erfülle er die Flüchtlingseigenschaft nicht, so dass sein Asylgesuch abzulehnen sei (vgl. angefochtene Verfügung S. 5). Die mit der Stellungnahme vom 13. Februar 2025 zum Entwurf der ange- fochtenen Verfügung abgegebenen Erklärungen für die unsubstantiierten Ausführungen würden nicht überzeugen. Auch bei Berücksichtigung eines geringen Bildungsstands könne erwarten werden, dass spezifisch und mit einem Mindestmass an Realkennzeichen berichtet werde. Es bedürfe kei- ner weiteren Anhörung und der mit der Stellungnahme gestellte diesbezüg- liche Antrag sei abzuweisen. Somit seien mit der Stellungnahme keine Tat- sachen oder Beweismittel vorgelegt worden, die eine Änderung des Stand- punktes rechtfertigen könnten (vgl. angefochtene Verfügung S. 5 f.).</w:t>
      </w:r>
    </w:p>
    <w:p>
      <w:r>
        <w:rPr>
          <w:b/>
        </w:rPr>
        <w:t>E. 6.2</w:t>
      </w:r>
    </w:p>
    <w:p>
      <w:r>
        <w:t>Dem hält der Beschwerdeführer in der Beschwerde im Wesentlichen entgegen, er sei in Italien mit dem falschen Geburtsdatum registriert wor- den. Mit Verweis auf die der Beschwerde beiliegenden Fotokopien einer eritreischen Wohnsitzkarte macht er geltend, dass er bereits (…) Jahre alt und am (…) geboren sei. Dies erkläre, weshalb er bezüglich des</w:t>
      </w:r>
    </w:p>
    <w:p>
      <w:r>
        <w:t>E-1249/2025 Seite 7 Militärdienstaufgebots und der Ausreise ungenaue Angaben gemacht habe. Seine Erzählung decke sich mit dem Vorgehen wie in Eritrea rekru- tiert werden würde. Dies gehe auch aus den angegebenen Länderberich- ten hervor. Zudem seien die genauen Jahreszahlen nicht ausschlagge- bend, da sein Fluchtgrund die Zwangsrekrutierung und der Einbezug in den Krieg seien (vgl. BVGer act. 1 S. 3 f.). Sodann widerspreche er der Vor- instanz, dass er sich weder detailliert noch realistisch geäussert habe. Zahlreiche Länderberichte würden die Situation im Militärausbildungslager belegen. Ferner seien ihm an der Anhörung keine vertiefenden Fragen ge- stellt worden, andernfalls hätte er mehr Details wiedergeben können (vgl. BVGer act. 1 S. 4 f.). Seine Angst vor Verfolgung beruhe darauf, dass er aus dem Militärdienst desertiert sei. Er sei einer erheblichen Gefahr aus- gesetzt von den Behörden verfolgt zu werden (vgl. BVGer act. 1 S. 5). Im Falle einer Rückkehr würde er, wenn er nicht wegen der illegalen Ausreise inhaftiert werden würde, sofort in den Militärdienst eingezogen. Er sei da- her wegen seiner Flucht vor Verfolgung gefährdet (vgl. BVGer act. 1 S. 12).</w:t>
      </w:r>
    </w:p>
    <w:p>
      <w:r>
        <w:rPr>
          <w:b/>
        </w:rPr>
        <w:t>E. 7.1</w:t>
      </w:r>
    </w:p>
    <w:p>
      <w:r>
        <w:t>Nach Prüfung der Akten gelangt das Bundesverwaltungsgericht zum Schluss, dass die Vorinstanz in ihren Erwägungen zutreffend und mit über- zeugender Begründung zum Ergebnis gelangt ist, dass die Vorbringen des Beschwerdeführers weder den Anforderungen an die Glaubhaftigkeit ge- mäss Art. 7 AsylG noch den Anforderungen an die Flüchtlingseigenschaft gemäss Art. 3 AsylG standhalten. Es kann vorab auf die zutreffenden Aus- führungen in der angefochtenen Verfügung verwiesen werden. Dem Be- schwerdeführer gelingt es nicht, diesen Argumenten auf Beschwerde- ebene etwas Stichhaltiges entgegenzusetzen.</w:t>
      </w:r>
    </w:p>
    <w:p>
      <w:r>
        <w:rPr>
          <w:b/>
        </w:rPr>
        <w:t>E. 7.2</w:t>
      </w:r>
    </w:p>
    <w:p>
      <w:r>
        <w:t>Die Vorinstanz hat überzeugend ausgeführt, weshalb die vom Be- schwerdeführer zur Begründung seines Asylgesuches geltend gemachten Vorbringen unglaubhaft sind. Es ist ihr beizupflichten, dass die an der An- hörung gemachten unterschiedlichen Altersangaben nicht zur Glaubhaf- tigkeit seiner Vorbringen beitragen. Es überzeugt nicht, dass der Be- schwerdeführer sein Alter zum Zeitpunkt seiner Probleme und der damit verbundenen Ausreise nicht mehr wusste beziehungsweise sich wider- sprüchlich dazu äusserte (vgl. angefochtene Verfügung S. 3 und SEM-eAkte 23/11 F57 und F65 ff.). Seine diesbezügliche Erklärung auf Be- schwerdeebene, er sei bereits (…)-jährig und in Europa mit dem falschen Geburtsdatum registriert worden, weshalb er an der Anhörung ungenaue Datumsangaben gemacht habe, erweist sich als nachgeschoben (vgl. BVGer act. 1 S. 3 und BVGer act. 2 S. 2 f.). Der Beschwerdeführer</w:t>
      </w:r>
    </w:p>
    <w:p>
      <w:r>
        <w:t>E-1249/2025 Seite 8 hätte im Verlaufe des vorinstanzlichen Verfahrens mehrmals die Möglich- keit gehabt, sich zu seinem angeblich falschen Geburtsdatum zu äussern (vgl. SEM-eAkten 12/9 Ziff. 1.06 und 23/11 F68). Die Vorinstanz hat ihn an der Anhörung ausdrücklich auf seine widersprüchlichen Altersangaben an- gesprochen (vgl. SEM-eAkte 23/11 F65 ff.). Insoweit überzeugt auch seine Begründung, er habe das richtige Geburtsdatum nicht erwähnt, da er be- fürchtete, es würde nicht zur Klärung beitragen, nicht (vgl. BVGer act. 2 S. 2 f.). Vor diesem Hintergrund vermögen weder die dem Rechtsmittel bei- liegende Fotokopie einer geltend gemachten eritreischen Wohnsitzkarte noch das Vorbringen, ein Identitätsdokument nachzureichen, die vor- instanzlichen Erwägungen zu entkräften (vgl. Beschwerdebeilagen und BVGer act. 2 S. 3 f.). Ferner hat die Vorinstanz zu Recht festgestellt, dass wesentliche Vorbringen wie jene zu der dreitägigen Haft, der Ankunft im Militärlager und der Flucht derart detailarm und unspezifisch ausgefallen sind, dass nicht von tatsächlich Erlebtem ausgegangen werden kann (vgl. angefochtene Verfügung S. 4 und SEM-eAkte 23/11 F72 ff. und F81 f.). Entgegen den Ausführungen in der Beschwerde sind weder dem Anhö- rungsprotokoll vom 5. Februar 2025 noch der Stellungnahme vom 13. Feb- ruar 2025 detaillierte Ausführungen zu entnehmen, die die Schilderungen in einem glaubhafteren Licht erscheinen lassen würden (vgl. BVGer act. 1 S. 4 f.). In diesem Zusammenhang dringt auch der Einwand, die Vorinstanz habe an der Anhörung das Thema gewechselt, statt dem Beschwerdefüh- rer vertiefende Fragen zu stellen, nicht durch (vgl. BVGer act. 1 S. 5). Wie die Vorinstanz bereits zutreffend ausführte, hatte der Beschwerdeführer verschiedentlich die Gelegenheit ausführlicher zu berichten (vgl. angefoch- tene Verfügung S. 4). Im Besonderen wurde er auch während der Anhö- rung explizit darauf hingewiesen, dies auch zu tun, da ansonsten nicht von tatsächlichen Erlebnissen ausgegangen werden könne (vgl. SEM-eAkte 23/11 F75 und F78).</w:t>
      </w:r>
    </w:p>
    <w:p>
      <w:r>
        <w:rPr>
          <w:b/>
        </w:rPr>
        <w:t>E. 7.3</w:t>
      </w:r>
    </w:p>
    <w:p>
      <w:r>
        <w:t>In Bezug auf das Vorbringen der illegalen Ausreise eritreischer Staats- bürger aus ihrem Heimatland hat die Vorinstanz zutreffend festgehalten, dass eine solche gemäss gefestigter Rechtsprechung die Flüchtlingseigen- schaft nicht begründet (vgl. angefochtene Verfügung S. 5). Von der begrün- deten Furcht vor intensiven und flüchtlingsrechtlich begründeten Nachtei- len ist nur dann auszugehen, wenn zur illegalen Ausreise weitere Faktoren hinzukommen, welche die asylsuchende Person in den Augen der eritrei- schen Behörden als missliebige Person erscheinen lassen (vgl. das Refe- renzurteil des BVGer D-7898/2015 vom 30. Januar 2017 E. 5.1 f. und Urteil des BVGer D-288/2025 vom 30. Januar 2025 E. 5.3). Weitere Faktoren, welche im Zusammenhang mit der illegalen Einreise inskünftig eine</w:t>
      </w:r>
    </w:p>
    <w:p>
      <w:r>
        <w:t>E-1249/2025 Seite 9 asylrechtlich relevante Verfolgung auslösen könnten, sind vorliegend nicht ersichtlich (vgl. angefochtene Verfügung S. 5).</w:t>
      </w:r>
    </w:p>
    <w:p>
      <w:r>
        <w:rPr>
          <w:b/>
        </w:rPr>
        <w:t>E. 7.4</w:t>
      </w:r>
    </w:p>
    <w:p>
      <w:r>
        <w:t>Zusammenfassend ergibt sich, dass die Vorinstanz die Flüchtlingsei- genschaft des Beschwerdeführers mit zutreffender Begründung verneint und sein Asylgesuch zu Recht abgelehnt hat.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Die Vorinstanz führt in der angefochtenen Verfügung, auf welche vorab ver- wiesen werden kann, zutreffend aus, weshalb die Wegweisung zu verfügen und weshalb der Wegweisungsvollzug vorliegend zulässig, zumutbar und möglich sei (vgl. angefochtene Verfügung S. 6 f.). In der Beschwerde wird nichts vorgebracht, was zu einer von der Vorinstanz abweichenden Beur- teilung führen könnte. Namentlichen vermögen weder die in der Be- schwerde zitierte Rechtsprechung noch die angeführten Quellen daran et- was zu ändern (vgl. BVGer act. 1 S. 5 ff.). Gemäss Rechtsprechung er- weist sich der Vollzug der Wegweisung trotz des Umstandes, dass sich der Beschwerdeführer im wehrpflichtigen Alter befindet und womöglich im Falle der Rückkehr nach Eritrea dort Nationaldienst leisten müsste, als zulässig (vgl. BVGE 2018 VI/4 E. 6.1) und zumutbar (vgl. BVGE 2018 VI/4 E. 6.2). Es besteht auch unter Berücksichtigung von neueren Länderinformationen und der internationalen Rechtsprechung – welche zudem stets nur Einzel- fälle zum Gegenstand hat – aktuell kein Anlass, von dieser Praxis abzu- weichen (vgl. Urteile des BVGer D-4992/2024 vom 26. September 2024 E. 7 m.w.H.; D-288/2025 vom 30. Januar 2025 E. 7). Angesichts der eige- nen Aussagen des Beschwerdeführers im Rahmen der Anhörung ist die vorinstanzliche Annahme, die Familie des Beschwerdeführers besitze ein Grundstück mit einem Haus und einem Garten, der genügend Erträge ab- werfe, um seinen und den Lebensunterhalt seiner Angehörigen zu sichern, nicht zu beanstanden (vgl. SEM-eAkte 23/11 F18 f., F24 ff., F28, F33, F50 und F83). Es liegen wie die Vorinstanz zutreffend festhielt, keine Hinweise</w:t>
      </w:r>
    </w:p>
    <w:p>
      <w:r>
        <w:t>E-1249/2025 Seite 10 vor, dass der gesunde Beschwerdeführer bei einer Rückkehr in eine Not- lage geraten würde und die zur Unzumutbarkeit des Wegweisungsvollzugs führen würden (vgl. angefochtene Verfügung S. 6 f. und SEM-eAkte 21/11 F4). Eine Anordnung der vorläufigen Aufnahme fällt nach dem Gesagten ausser Betracht (Art. 83 Abs. 1–4 AIG). Das entsprechende Begehren ist abzuwei- 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4 AsylG) fehlt. Die entsprechenden Gesuche sind abzuweisen.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der Ausfällung des vorliegenden Urteils gegen- standslos geworden.</w:t>
      </w:r>
    </w:p>
    <w:p>
      <w:r>
        <w:t>(Dispositiv nächste Seite)</w:t>
      </w:r>
    </w:p>
    <w:p>
      <w:r>
        <w:t>E-1249/2025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