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E-1248/2015 vom 31. März 2015</w:t>
      </w:r>
    </w:p>
    <w:p>
      <w:r>
        <w:t>Bundesverwaltungsgericht, 2015-03-31, FR</w:t>
      </w:r>
    </w:p>
    <w:p>
      <w:r>
        <w:rPr>
          <w:b/>
        </w:rPr>
        <w:t xml:space="preserve">Quelle: </w:t>
      </w:r>
      <w:r>
        <w:t>https://mcp.opencaselaw.ch/entscheid/bvger_E-1248_2015</w:t>
      </w:r>
    </w:p>
    <w:p>
      <w:r>
        <w:t>FR: TAF E-1248/2015 du 31 mars 2015</w:t>
      </w:r>
    </w:p>
    <w:p>
      <w:r>
        <w:t>IT: TAF E-1248/2015 del 31 marzo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La recourante, qui agit également au nom de ses enfants mineurs, a qualité pour recourir. Présenté dans la forme et le délai prescrits par la loi, le recours est recevable (art. 48 al. 1 et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(ATAF 2012/4 consid. 2.2 ; 2009/54 consid. 1.3.3 ; 2007/8 consid. 5).</w:t>
      </w:r>
    </w:p>
    <w:p>
      <w:r>
        <w:rPr>
          <w:b/>
        </w:rPr>
        <w:t>E. 2</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Dit règlement est applicable aux demandes d'asile déposées en Suisse dès le 1er janvier 2014 (art. 49 par. 2 du règlement Dublin III), comme c'est le cas en l'espèce, la demande ayant été déposée le 8 janvier 2015.</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(art. 7 par. 1 du règlement Dublin III ; principe de l'application hiérarchique des critères du règlement).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reprendre en charge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l'intéressée a déposé une demande d'asile en Belgique, le 27 septembre 2011.</w:t>
      </w:r>
    </w:p>
    <w:p>
      <w:r>
        <w:rPr>
          <w:b/>
        </w:rPr>
        <w:t>E. 3.2</w:t>
      </w:r>
    </w:p>
    <w:p>
      <w:r>
        <w:t>Le 28 janvier 2015, le SEM a dès lors soumis aux autorités compétentes de cet Etat, dans les délais fixés à l'art. 23 par. 2 du règlement Dublin III, une requête de reprise en charge fondée sur l'art. 18 par. 1 let. b du règlement Dublin III. Le 2 février 2015, dites autorités ont accepté de reprendre en charge les intéressés sur la base de la let. d de la même disposition ; elles ont ainsi reconnu leur compétence.</w:t>
      </w:r>
    </w:p>
    <w:p>
      <w:r>
        <w:rPr>
          <w:b/>
        </w:rPr>
        <w:t>E. 3.3</w:t>
      </w:r>
    </w:p>
    <w:p>
      <w:r>
        <w:t>La question se pose de savoir si, à supposer que le lien marital allégué par la recourante existe, le SEM devait appliquer l'art. 9 du règlement Dublin III, en raison de la présence en Suisse de l'époux de l'intéressée. Cette disposition est applicable aux "demandeurs", soit aux ressortissants de pays tiers ou aux apatrides ayant présenté une demande de protection internationale sur laquelle il n'a pas encore été statué définitivement (art. 2 let. c). La détermination de l'Etat responsable se fait en outre sur la base de la situation qui existe au moment où le demandeur introduit sa demande de protection pour la première fois auprès d'un Etat membre (art. 7 par. 2 du règlement Dublin III ; principe de pétrification). Dans le cas d'espèce, outre que la demande de la recourante a déjà été rejetée, l'Etat responsable a été déterminé après que la recourante a déposé sa première demande d'asile en Belgique, le 27 septembre 2011. C'est donc à juste titre que le SEM n'a pas fait application de l'art. 9 du règlement Dublin III.</w:t>
      </w:r>
    </w:p>
    <w:p>
      <w:r>
        <w:rPr>
          <w:b/>
        </w:rPr>
        <w:t>E. 4.1</w:t>
      </w:r>
    </w:p>
    <w:p>
      <w:r>
        <w:t>Il ne ressort d'aucun rapport ou jurisprudence qu'il y a de sérieuses raisons de croire qu'il existe, en Belgique, des défaillances systémiques dans la procédure d'asile et les conditions d'accueil des demandeurs, qui entraînent un risque de traitement inhumain ou dégradant au sens de l'art. 4 de la CharteUE.</w:t>
      </w:r>
    </w:p>
    <w:p>
      <w:r>
        <w:rPr>
          <w:b/>
        </w:rPr>
        <w:t>E. 4.1.1</w:t>
      </w:r>
    </w:p>
    <w:p>
      <w:r>
        <w:t>La Belgique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[refonte] [JO L 180/60 du 29.6.2013] ; les art. 51 ss pour sa transposition et les dispositions transitoires relatives à la directive précédente) comme de la directive Accueil (directive no 2013/33/UE du Parlement européen et du Conseil du 26 juin 2013 établissant des normes pour l'accueil des personnes demandant la protection internationale [refonte] [JO L 180/96 du 29.6.2013] ; les art. 31 s. pour sa transposition et l'abrogation de la directive précédente).</w:t>
      </w:r>
    </w:p>
    <w:p>
      <w:r>
        <w:rPr>
          <w:b/>
        </w:rPr>
        <w:t>E. 4.1.2</w:t>
      </w:r>
    </w:p>
    <w:p>
      <w:r>
        <w:t>L'art. 3 par. 2 du règlement Dublin III ne s'applique dès lors pas en l'espèce.</w:t>
      </w:r>
    </w:p>
    <w:p>
      <w:r>
        <w:rPr>
          <w:b/>
        </w:rPr>
        <w:t>E. 4.2</w:t>
      </w:r>
    </w:p>
    <w:p>
      <w:r>
        <w:t>Dès lors, c'est à bon droit que le SEM est arrivé à la conclusion que la Belgique était l'Etat responsable pour le traitement de la demande d'asile de l'intéressée et de ses enfants.</w:t>
      </w:r>
    </w:p>
    <w:p>
      <w:r>
        <w:rPr>
          <w:b/>
        </w:rPr>
        <w:t>E. 5.1</w:t>
      </w:r>
    </w:p>
    <w:p>
      <w:r>
        <w:t>Préliminairement à l'examen matériel, il sied de relever que la motivation du SEM consistant à prononcer la non-entrée en matière sur la demande d'asile des recourants en application de l'art. 31a al. 1 let. b LAsi, puis, après avoir considéré qu'aucune des conditions alternatives (que sont l'illicéité, l'inexigibilité et l'impossibilité) conduisant au prononcé d'une admission provisoire conformément à l'art. 83 al. 4 LEtr (RS 142.20) auquel renvoie l'art. 44 LAsi n'est réunie, à ordonner leur renvoi vers la Belgique et l'exécution de cette mesure, est erronée.</w:t>
      </w:r>
    </w:p>
    <w:p>
      <w:r>
        <w:rPr>
          <w:b/>
        </w:rPr>
        <w:t>E. 5.2</w:t>
      </w:r>
    </w:p>
    <w:p>
      <w:r>
        <w:t>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w:t>
      </w:r>
    </w:p>
    <w:p>
      <w:r>
        <w:rPr>
          <w:b/>
        </w:rPr>
        <w:t>E. 5.3</w:t>
      </w:r>
    </w:p>
    <w:p>
      <w:r>
        <w:t>C'est au regard des engagements de droit international qui lient la Suisse et du droit interne, notamment de l'art. 29a al. 3 de l'ordonnance 1 du 11 août 1999 sur l'asile relative à la procédure (OA 1, RS 142.311) que le SEM aurait dû examiner s'il existait un empêchement au transfert des intéressés en Belgique. Toutefois, la recourante ayant pu s'exprimer sur ces points lors de son audition du 20 janvier 2015 et le SEM les ayant traités, cette erreur n'a aucune influence sur l'issue de la procédure.</w:t>
      </w:r>
    </w:p>
    <w:p>
      <w:r>
        <w:rPr>
          <w:b/>
        </w:rPr>
        <w:t>E. 6.1</w:t>
      </w:r>
    </w:p>
    <w:p>
      <w:r>
        <w:t>Faisant valoir qu'elle serait venue en Suisse pour rejoindre son époux, père de ses deux enfants afin de les élever ensemble, l'intéressée a implicitement sollicité l'application d'une des clauses discrétionnaires prévues à l'art. 17 du règlement Dublin III, à savoir celle retenue par le par. 1 de cette disposition (clause de souveraineté) en lien avec l'art. 8 CEDH, garantissant le droit au respect de la vie privée et familiale.</w:t>
      </w:r>
    </w:p>
    <w:p>
      <w:r>
        <w:rPr>
          <w:b/>
        </w:rPr>
        <w:t>E. 6.1.1</w:t>
      </w:r>
    </w:p>
    <w:p>
      <w:r>
        <w:t>Les Etats membres, ayant tous adhéré à la CEDH, sont tenus d'appliquer le règlement Dublin III dans le respect des droits fondamentaux, dont ceux garantis par l'art. 8 CEDH. Ainsi, si l'unité de la famille est compromise par une décision de non-entrée en matière sur la demande de protection et de transfert du demandeur d'asile concerné vers l'Etat en principe compétent, l'Etat saisi a l'obligation de faire application de la clause de souveraineté (Francesco Maiani, L'unité familiale et le système de Dublin - Entre gestion des flux migratoires et respect des droits fondamentaux, thèse de doctorat, Helbing et Lichtenhahn, Genève, Bâle, Munich 2006, p. 278 ss et p. 297).</w:t>
      </w:r>
    </w:p>
    <w:p>
      <w:r>
        <w:rPr>
          <w:b/>
        </w:rPr>
        <w:t>E. 6.1.2</w:t>
      </w:r>
    </w:p>
    <w:p>
      <w:r>
        <w:t>Selon la jurisprudence du Tribunal fédéral,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(ATAF 2013/24 consid. 5.2 et jurisp. cit. ; 2012/4 consid. 4.3 et jurisp. cit ; ATF 135 I 143 consid. 1.3.1 p. 145 s.). Cette norme conventionnelle vise à protéger principalement les relations existant au sein de la famille au sens étroit (famille nucléaire), et plus particulièrement "entre époux" et "entre parents et enfants mineurs" vivant en ménage commun.</w:t>
      </w:r>
    </w:p>
    <w:p>
      <w:r>
        <w:rPr>
          <w:b/>
        </w:rPr>
        <w:t>E. 6.1.3</w:t>
      </w:r>
    </w:p>
    <w:p>
      <w:r>
        <w:t>Aux termes de l'art. 1a let. e de l'OA 1, on entend par famille : les conjoints et leurs enfants mineurs ; sont assimilés aux conjoints les partenaires enregistrés et les personnes qui vivent en concubinage de manière durable. Selon la jurisprudence du Tribunal fédéral en matière de droit civil,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(ATAF 2012/4 consid. 3.3.2 et jurisp. cit.).</w:t>
      </w:r>
    </w:p>
    <w:p>
      <w:r>
        <w:rPr>
          <w:b/>
        </w:rPr>
        <w:t>E. 6.1.4</w:t>
      </w:r>
    </w:p>
    <w:p>
      <w:r>
        <w:t>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(arrêt de la CourEDH erife Yigit contre Turquie du 2 novembre 2010, 3976/05, par. 93, 94 et 96 et réf. cit ; Emonet et autres contre Suisse du 13 décembre 2007, 39051/03, par. 33 à 36 ; ATF 137 I 113 consid. 6.1 ; aussi arrêts du Tribunal fédéral 2C_190/2011 du 23 novembre 2011 consid. 3.1, 2C_661/2010 du 31 janvier 2011 consid. 3,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(arrêt du Tribunal fédéral 2C_97/2010 du 4 novembre 2010 consid. 3.2 ; également ATAF 2012/4 consid. 3.3.2 et jurisp. citée).</w:t>
      </w:r>
    </w:p>
    <w:p>
      <w:r>
        <w:rPr>
          <w:b/>
        </w:rPr>
        <w:t>E. 6.2</w:t>
      </w:r>
    </w:p>
    <w:p>
      <w:r>
        <w:t>En l'espèce, A._______ a allégué avoir contracté mariage, le (...) février 2011, avec D._______, lequel a été mis au bénéfice d'une admission provisoire en Suisse. A l'appui de sa demande, cette dernière a produit un jugement supplétif établi le (...) 2014, par le Tribunal de première instance de (...), à la demande de la soeur de D._______, G._______, accompagnée de deux témoins, ainsi qu'un extrait du registre de l'état civil établi le (...) 2014 par l'officier de l'Etat civil Délégué de la commune de E._______. Il sied de relever d'emblée que, d'une part, l'intéressée n'a produit aucun acte de mariage original, de l'autre, que le caractère authentique des moyens de preuves fournis est fortement douteux. En effet, le jugement supplétif n'a été rendu que sur la base du témoignage de la soeur de D._______ et de deux personnes, sans vérification aucune. En outre, ces documents sont de piètre qualité, plus particulièrement le jugement supplétif du (...) 2014, qui contient des fautes d'orthographe et sur lequel des inscriptions manuscrites et des tampons, dont l'un illisible, ont été apportés, de telle sorte qu'ils semblent n'être produits que sous forme de copie, procédé réduisant fortement la valeur probante et n'excluant nullement d'éventuelles manipulations. Du reste, à l'instar du SEM, le Tribunal relève qu'il est notoire que des documents d'état civil peuvent être aisément acquis en Guinée moyennant finances.</w:t>
      </w:r>
    </w:p>
    <w:p>
      <w:r>
        <w:rPr>
          <w:b/>
        </w:rPr>
        <w:t>E. 6.3</w:t>
      </w:r>
    </w:p>
    <w:p>
      <w:r>
        <w:t>Au vu de ce qui précède, la valeur probante de ces documents est grandement réduite de telle sorte que le lien marital entre D._______ et la recourante n'est pas établi.</w:t>
      </w:r>
    </w:p>
    <w:p>
      <w:r>
        <w:rPr>
          <w:b/>
        </w:rPr>
        <w:t>E. 7.1</w:t>
      </w:r>
    </w:p>
    <w:p>
      <w:r>
        <w:t>Il y a ensuite lieu d'examiner si l'intéressée peut se prévaloir d'une relation étroite et effective avec D._______.</w:t>
      </w:r>
    </w:p>
    <w:p>
      <w:r>
        <w:rPr>
          <w:b/>
        </w:rPr>
        <w:t>E. 7.1.1</w:t>
      </w:r>
    </w:p>
    <w:p>
      <w:r>
        <w:t>Selon les éléments au dossier, la vie commune des intéressés aurait débuté en mars 2011, date à laquelle A._______ aurait rejoint D._______ en Suisse, et aurait pris fin six mois plus tard, lorsque cette dernière s'est, de sa propre volonté, rendue en Belgique pour y déposer une demande d'asile. Même lorsque D._______ a été mis de nouveau au bénéfice d'une admission provisoire en Suisse, le (...) 2013, l'intéressée ne l'a pas rejoint mais a décidé de séjourner en France pendant plus d'une année avant de le rejoindre, en octobre 2014. Les arguments avancés au stade du recours, à savoir que les conditions précaires dans lesquelles vivait D._______ ne permettaient pas à la recourante de rester en Suisse ne convainquent pas car, même s'ils n'avaient pas pu immédiatement vivre ensemble, ils auraient à tout le moins pu être proches l'un de l'autre et ainsi démontrer leur volonté de créer une communauté de vie. Il y a lieu de souligner que la recourante, dans son audition du 20 janvier 2015, à la question de savoir pourquoi elle s'était rendue en Belgique pour déposer sa demande d'asile a répondu : "Je ne voulais pas demander ici, j'avais un ami là-bas. Je pensais que je pouvais avoir les papiers" (C4/13, p. 7 rép. 5.02). Ses allégations, selon lesquelles elle aurait régulièrement rendu visite à D._______ lors de son séjour en Belgique, ne sont en outre que de simples affirmations ne reposant sur aucun fondement concret et sérieux. Du reste, si ces visites avaient effectivement eu lieu, elles ne sauraient constituer un indice de relation étroite, durable et effective au sens défini ci-dessus, en raison de leur caractère épisodique.</w:t>
      </w:r>
    </w:p>
    <w:p>
      <w:r>
        <w:rPr>
          <w:b/>
        </w:rPr>
        <w:t>E. 7.2</w:t>
      </w:r>
    </w:p>
    <w:p>
      <w:r>
        <w:t>En conclusion, les liens existants entre D._______ et l'intéressée depuis son arrivée en Suisse, soit au plus neuf mois sur une période courant de mars 2011 à octobre 2014, voire janvier 2015 (date du dépôt de la demande d'asile de A._______), ne sont pas constitutifs d'une relation étroite et effective au sens de la jurisprudence, justifiant de renoncer au transfert de l'intéressée en Belgique.</w:t>
      </w:r>
    </w:p>
    <w:p>
      <w:r>
        <w:rPr>
          <w:b/>
        </w:rPr>
        <w:t>E. 8.1</w:t>
      </w:r>
    </w:p>
    <w:p>
      <w:r>
        <w:t>La question se pose encore de savoir si la recourante peut se prévaloir du lien de filiation prétendu entre ses enfants et D._______.</w:t>
      </w:r>
    </w:p>
    <w:p>
      <w:r>
        <w:rPr>
          <w:b/>
        </w:rPr>
        <w:t>E. 8.1.1</w:t>
      </w:r>
    </w:p>
    <w:p>
      <w:r>
        <w:t>Or, il ne ressort du dossier aucun élément qui permettrait d'établir le lien de filiation entre lui et les enfants de la recourante. En effet, à l'instar du SEM, le Tribunal relève que D._______ n'a jamais informé les autorités suisses qu'il était devenu père ni d'ailleurs qu'il s'était marié ni qu'il avait effectué la moindre démarche en vue de la reconnaissance en paternité de ces enfants. Il ne ressort pas davantage du dossier qu'il existe un quelconque lien affectif entre eux.</w:t>
      </w:r>
    </w:p>
    <w:p>
      <w:r>
        <w:rPr>
          <w:b/>
        </w:rPr>
        <w:t>E. 8.2</w:t>
      </w:r>
    </w:p>
    <w:p>
      <w:r>
        <w:t>Au vu de ce qui précède, la recourante ne peut invoquer l'intérêt supérieur de l'enfant, au sens de l'art. 3 par. 1 de la Convention du 20 novembre 1989 relative aux droits de l'enfant (CDE, RS 0.107), pour s'opposer à son transfert et celui de ses enfants dans la mesure où elle n'a nullement établi l'existence d'une "vie familiale" avec D._______.</w:t>
      </w:r>
    </w:p>
    <w:p>
      <w:r>
        <w:rPr>
          <w:b/>
        </w:rPr>
        <w:t>E. 8.3</w:t>
      </w:r>
    </w:p>
    <w:p>
      <w:r>
        <w:t>La référence à l'arrêt du Tribunal E 1515/2011 du 27 février 2012 et à l'art. 8 CEDH, faite par la recourante dans son mémoire de recours, n'est pas pertinente en l'espèce. Il s'agissait en effet de personnes qui vivaient en ménage commun depuis plus de trois ans environ et qui avaient un enfant commun que son père avait reconnu.</w:t>
      </w:r>
    </w:p>
    <w:p>
      <w:r>
        <w:rPr>
          <w:b/>
        </w:rPr>
        <w:t>E. 8.4</w:t>
      </w:r>
    </w:p>
    <w:p>
      <w:r>
        <w:t>En définitive, le transfert des recourants en Belgique est compatible avec l'art. 8 CEDH.</w:t>
      </w:r>
    </w:p>
    <w:p>
      <w:r>
        <w:rPr>
          <w:b/>
        </w:rPr>
        <w:t>E. 8.5</w:t>
      </w:r>
    </w:p>
    <w:p>
      <w:r>
        <w:t>Il n'y a ainsi pas lieu d'appliquer la clause de souveraineté prévue par l'art. 17 par. 1 du règlement Dublin III. Il ne ressort en outre aucun élément du dossier justifiant d'appliquer l'art. 29a al. 3 OA 1.</w:t>
      </w:r>
    </w:p>
    <w:p>
      <w:r>
        <w:rPr>
          <w:b/>
        </w:rPr>
        <w:t>E. 9</w:t>
      </w:r>
    </w:p>
    <w:p>
      <w:r>
        <w:t>La Belgique demeure l'Etat responsable de l'examen de la demande d'asile des recourants au sens du règlement Dublin III et est tenue - en vertu de l'art. 18 par. 1 let. d dudit règlement - de les reprendre en charge, dans les conditions prévues aux art. 23, 24, 25 et 29.</w:t>
      </w:r>
    </w:p>
    <w:p>
      <w:r>
        <w:rPr>
          <w:b/>
        </w:rPr>
        <w:t>E. 10</w:t>
      </w:r>
    </w:p>
    <w:p>
      <w:r>
        <w:t>Dans ces conditions, c'est à bon droit que le SEM n'est pas entré en matière sur leur demande d'asile, en application de l'art. 31a al. 1 let. b LAsi, et qu'il a prononcé leur transfert de Suisse vers la Belgique, en application de l'art. 44 LAsi, aucune exception à la règle générale du renvoi n'étant réalisée (art. 32 de l'ordonnance 1 du 11 août 1999 sur l'asile relative à la procédure [OA 1, RS 142.311]).</w:t>
      </w:r>
    </w:p>
    <w:p>
      <w:r>
        <w:rPr>
          <w:b/>
        </w:rPr>
        <w:t>E. 11</w:t>
      </w:r>
    </w:p>
    <w:p>
      <w:r>
        <w:t>Comme il ressort du consid. 5, les questions relatives à l'existence d'un empêchement à l'exécution du renvoi (ou transfert) pour des raisons tirées de l'art. 83 al. 2 à 4 LEtr ne se posent plus séparément, dès lors qu'elles sont indissociables du prononcé de la non-entrée en matière (ATAF 2010/45 précité consid. 10).</w:t>
      </w:r>
    </w:p>
    <w:p>
      <w:r>
        <w:rPr>
          <w:b/>
        </w:rPr>
        <w:t>E. 12</w:t>
      </w:r>
    </w:p>
    <w:p>
      <w:r>
        <w:t>Au vu de ce qui précède, le recours doit être rejeté.</w:t>
      </w:r>
    </w:p>
    <w:p>
      <w:r>
        <w:rPr>
          <w:b/>
        </w:rPr>
        <w:t>E. 13</w:t>
      </w:r>
    </w:p>
    <w:p>
      <w:r>
        <w:t>Avec le présent prononcé, les mesures superprovisionnelles ordonnées le 2 mars 2014 prennent fin.</w:t>
      </w:r>
    </w:p>
    <w:p>
      <w:r>
        <w:rPr>
          <w:b/>
        </w:rPr>
        <w:t>E. 14</w:t>
      </w:r>
    </w:p>
    <w:p>
      <w:r>
        <w:t>Dans la mesure où il est statué immédiatement sur le fond, la demande de dispense de paiement de l'avance des frais de procédure devient sans objet.</w:t>
      </w:r>
    </w:p>
    <w:p>
      <w:r>
        <w:rPr>
          <w:b/>
        </w:rPr>
        <w:t>E. 15</w:t>
      </w:r>
    </w:p>
    <w:p>
      <w:r>
        <w:t>Les conclusions du recours n'étant pas d'emblée vouées à l'échec et l'indigence des recourants étant établie, la demande d'assistance judiciaire partielle doit être admise.</w:t>
      </w:r>
    </w:p>
    <w:p>
      <w:r>
        <w:rPr>
          <w:b/>
        </w:rPr>
        <w:t>E. 16</w:t>
      </w:r>
    </w:p>
    <w:p>
      <w:r>
        <w:t>En revanche, la demande d'assistance judiciaire totale doit être rejetée. L'art. 110a al. 2 LAsi exclut explicitement l'application de son al. 1 lorsque la décision est prise dans le cadre d'une procédure Dublin (art. 31 al. 1 let. b LAsi) et la cause n'est pas d'une complexité telle qu'elle nécessite l'intervention d'un mandataire d'office au sens de l'art. 65 al. 2 PA.</w:t>
      </w:r>
    </w:p>
    <w:p>
      <w:r>
        <w:rPr>
          <w:b/>
        </w:rPr>
        <w:t>E. 17</w:t>
      </w:r>
    </w:p>
    <w:p>
      <w:r>
        <w:t>Les recourants ayant succombé, il n'est pas alloué de dépens (art. 64 al. 1 PA en lien avec l'art. 7 al. 1 et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