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E-1247/2021 vom 16. Februar 2021</w:t>
      </w:r>
    </w:p>
    <w:p>
      <w:r>
        <w:t>Bundesverwaltungsgericht, 2021-02-16, DE</w:t>
      </w:r>
    </w:p>
    <w:p>
      <w:r>
        <w:rPr>
          <w:b/>
        </w:rPr>
        <w:t xml:space="preserve">Quelle: </w:t>
      </w:r>
      <w:r>
        <w:t>https://mcp.opencaselaw.ch/entscheid/bvger_E-1247_2021_d20210216</w:t>
      </w:r>
    </w:p>
    <w:p>
      <w:r>
        <w:t>FR: TAF E-1247/2021 du 16 février 2021</w:t>
      </w:r>
    </w:p>
    <w:p>
      <w:r>
        <w:t>IT: TAF E-1247/2021 del 16 febbraio 2021</w:t>
      </w:r>
    </w:p>
    <w:p>
      <w:pPr>
        <w:pStyle w:val="Heading2"/>
      </w:pPr>
      <w:r>
        <w:t>Regeste</w:t>
      </w:r>
    </w:p>
    <w:p>
      <w:r>
        <w:t>Asyl und Wegweisung | Asyl und Wegweisung; Verfügung des SEM vom 16. Februar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 die vorrevidierten Bestimmun- gen werden nachfolgend als aArt. zitiert).</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t>E-1247/2021 Seite 7</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Der Beschwerdeführer ist als Verfügungsadressat zur Beschwerdefüh- rung legitimiert (Art. 105 AsylG i.V.m. Art. 48 VwVG). Auf die frist- und form- gerecht eingereichte Beschwerde ist einzutreten (aArt. 108 Abs. 1 AsylG und Art. 52 Abs. 1 VwVG).</w:t>
      </w:r>
    </w:p>
    <w:p>
      <w:r>
        <w:rPr>
          <w:b/>
        </w:rPr>
        <w:t>E. 1.6</w:t>
      </w:r>
    </w:p>
    <w:p>
      <w:r>
        <w:t>Das vorliegende Beschwerdeverfahren wird mit dem Beschwerdever- fahren (…) koordiniert. Letzteres betrifft das Asylgesuch des Vaters des Beschwerdeführers.</w:t>
      </w:r>
    </w:p>
    <w:p>
      <w:r>
        <w:rPr>
          <w:b/>
        </w:rPr>
        <w:t>E. 2</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w:t>
      </w:r>
    </w:p>
    <w:p>
      <w:r>
        <w:t>E-1247/2021 Seite 8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nicht in der Lage ist, vor Verfolgung ausreichend Schutz zu bieten (vgl. BVGE 2011/51 E. 7.1). Aufgrund der Subsidiarität des flüchtlingsrecht- lichen Schutzes setzt die Anerkennung der Flüchtlingseigenschaft ausser- dem voraus, dass die betroffene Person in ihrem Heimatland keinen aus- reichenden Schutz finden kann (vgl. BVGE 2011/51 E. 8, 2008/12 E. 7.2.6.2, 2008/4 E. 5.2).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den vom Beschwerdeführer vorgebrachten Asylgrund der körperlichen Angriffe mit Ellbogenverletzung beziehungs- weise Schlägen und Todesdrohungen sowie bezüglich des Briefes an den Vater als unglaubhaft, zumal der Beschwerdeführer sich wegen der An- griffe nicht an die Behörden gewandt und sich nicht weiter über die Prob- leme des Vaters informiert habe. Auch die Gründe für seinen Umzug zu seiner Tante hielt das SEM für unglaubhaft. Weder aus dem Dossier des Vaters noch anderweitig lägen Anhaltspunkte für eine drohende Verfolgung vor.</w:t>
      </w:r>
    </w:p>
    <w:p>
      <w:r>
        <w:rPr>
          <w:b/>
        </w:rPr>
        <w:t>E. 4.2</w:t>
      </w:r>
    </w:p>
    <w:p>
      <w:r>
        <w:t>Der Beschwerdeführer ist der Meinung, dass die Vorinstanz überhöhte Anforderungen an die Glaubhaftmachung stellt. Die Person, die den ange- fochtenen Entscheid redigiert habe, sei nicht identisch mit der Person, die die Befragung bei der Anhörung durchgeführt habe, weshalb die nonver- bale Kommunikation nicht hinreichend gewürdigt worden sei. Er sei ein Ju- gendlicher, dem das Zuhören nicht immer leichtfalle. Sein Aussageverhal- ten sei unter Berücksichtigung seines jugendlichen Alters, der psychischen Beeinträchtigung und der familiären Vorbelastung zu würdigen. Die Vor- instanz habe auch diverse Realkennzeichen unbeachtet gelassen, insbe- sondere die Kongruenz seiner Aussagen und die Schilderung von inneren Vorgängen. Das Röntgenbild und die kaputte Brille seien zumindest als</w:t>
      </w:r>
    </w:p>
    <w:p>
      <w:r>
        <w:t>E-1247/2021 Seite 9 Indiz zu berücksichtigen. Der Vorhalt der Vorinstanz, er hätte sich nach den Angriffen an die Behörden wenden sollen, sei für einen Jugendlichen un- realistisch. Er habe von den Problemen des Vaters nichts gewusst, weil sein Vater damals alles darangesetzt habe, dass er nichts davon erfahre. Er habe nach dem Verschwinden des Vaters und nach den Angriffen wegen eines gewissen Grolls auch nicht erneut erfolglos nach seinem Vater und dessen Geschichte fragen wollen. Er habe nach dem Wohnungswechsel, der aus mehreren Gründen erfolgt sei, diverse Sicherheitsmassnahmen getroffen, um weitere Vorfälle zu verhindern. Es handle sich vorliegend nicht um eine offizielle Verfolgung durch den iranischen Staat, sondern um eine Verfolgung durch den Schwager des Vaters, weshalb er (der Be- schwerdeführer) auch legal habe ausreisen können. Die beschriebenen Vorkommnisse seien als Reflexverfolgung aufgrund der Verfolgung des Va- ters asylrelevant. Bei der Gesuchstellung sei er noch minderjährig gewe- sen. Es sei davon auszugehen, dass er im Falle einer Rückkehr erneut verfolgt würde. Sinngemäss macht der Beschwerdeführer weiter geltend, die Angelegenheit seines Vaters sei an die Vorinstanz zurückzuweisen, weshalb seine eigene Angelegenheit ebenfalls zurückzuweisen und da- nach von der Vorinstanz erneut zu prüfen sei.</w:t>
      </w:r>
    </w:p>
    <w:p>
      <w:r>
        <w:rPr>
          <w:b/>
        </w:rPr>
        <w:t>E. 5</w:t>
      </w:r>
    </w:p>
    <w:p>
      <w:r>
        <w:t>Nachfolgend ist auf die einzelnen Einwände des Beschwerdeführers ein- zugehen, soweit dies für den vorliegenden Entscheid wesentlich ist.</w:t>
      </w:r>
    </w:p>
    <w:p>
      <w:r>
        <w:rPr>
          <w:b/>
        </w:rPr>
        <w:t>E. 5.1</w:t>
      </w:r>
    </w:p>
    <w:p>
      <w:r>
        <w:t>Der Beschwerdeführer lässt vorab geltend machen, dass die Person, welche den Asylentscheid geschrieben habe nicht mit der befragenden Person identisch sei, woraus sich erfahrungsgemäss erhebliche Interpre- tationsprobleme ergeben könnten (Beschwerde S. 4 f.). Er verweist hierzu auf das Gutachten von WALTER KÄLIN vom 23. Februar 2014 zur Praxis des SEM (vormals Bundesamt für Flüchtlinge und Migration) bei den Asylver- fahren betreffend Sri Lanka.</w:t>
      </w:r>
    </w:p>
    <w:p>
      <w:r>
        <w:rPr>
          <w:b/>
        </w:rPr>
        <w:t>E. 5.2</w:t>
      </w:r>
    </w:p>
    <w:p>
      <w:r>
        <w:t>Es ist zwar wünschenswert, dass die Anhörung von derselben Person durchgeführt wird, die auch über das Asylgesuch (mit)befindet, zumal der persönliche Eindruck einer Person für die Beurteilung der Glaubhaftigkeit ihrer Asylvorbringen von Belang sein kann. Es existiert aber keine gesetz- liche Verpflichtung der Vorinstanz, dies immer so zu handhaben; eine sol- che Verpflichtung ergibt sich auch aus dem Anspruch auf rechtliches Gehör nicht (vgl. Urteile des BVGer E-5973/2018 vom 22. November 2018 E. 8.3, E-1277/2018 vom 3. April 2018 E. 4.3).</w:t>
      </w:r>
    </w:p>
    <w:p>
      <w:r>
        <w:t>E-1247/2021 Seite 10 Ebensowenig lässt sich sagen, dass dadurch die Anforderungen an die Glaubhaftmachung erhöht würden. Wie vorstehend (vgl. oben E. 3.3) er- wähnt, ist für die Glaubhaftmachung entscheidend, ob die Gründe, die für die Richtigkeit der Sachverhaltsdarstellung sprechen, überwiegen oder nicht, wobei auf eine objektivierte Sichtweise abzustellen ist. Diese Objek- tivität ist unabhängig von der Person, welche die Einvernahme durchführt. Sodann ist zwischen der Glaubwürdigkeit einer Person und der Glaubhaf- tigkeit ihrer Aussagen zu unterscheiden. Der allgemeinen Glaubwürdig- keit im Sinne einer dauerhaften personalen Eigenschaft einer Person kommt weniger Gewicht zu. Weitaus bedeutender für die Wahrheitsfindung ist die Glaubhaftigkeit der konkreten Aussagen (vgl. BGE 147 VI 409 E. 5.4.3, 133 I 33 E. 4.3 m.H.; Urteil des BGer 6B_349/2020 vom 25. Juni 2020 E. 2.3; ANDREAS GEIPEL, Handbuch der Beweiswürdigung, 3. Aufl. 2017, S. 336 f., 725). Im Asylverfahren sind Vorbringen zumindest glaub- haft zu machen (Art. 7 AsylG). Soweit der Beschwerdeführer jedoch den persönlichen Eindruck des Ein- vernehmenden als wesentlichen Teil der Kommunikation betrachtet, ist ihm zwar insoweit zuzustimmen, als auch die Informationen aus der nonverba- len Kommunikation Bedeutung erlangen können, indessen können solche Informationen durch sogenannte Protokollnotizen erfasst werden, die das Verhalten oder Escheinungsbild der einvernommenen Person beschrei- ben. Betreffend den Beschwerdeführer sind in den Anhörungsprotokollen (A12 und A28) keine protokollierten nonverbalen Äusserungen bekannt, so dass davon ausgegangen werden darf, dass die Aussagen in den Anhö- rungen für sich stehen und der Beschwerdeführer sich während der Anhö- rung nicht in einer Weise verhalten hat, die Eingang in das Protokoll hätte finden müssen. Ergänzend ist daran zu erinnern, dass die Anhörung für die einvernommene Person regelmässig eine aussergewöhnliche Situation darstellt, bei welcher bestimmte persönliche Aspekte und Reaktionen an- ders erscheinen können als im Alltag, was den persönlichen Eindruck auch beeinflussen kann.</w:t>
      </w:r>
    </w:p>
    <w:p>
      <w:r>
        <w:rPr>
          <w:b/>
        </w:rPr>
        <w:t>E. 5.3</w:t>
      </w:r>
    </w:p>
    <w:p>
      <w:r>
        <w:t>Aus dem Gesagten ergibt sich, dass der Beschwerdeführer aus den allgemeinen Einwänden zur Glaubhaftmachung nichts zu seinen Gunsten abzuleiten vermag.</w:t>
      </w:r>
    </w:p>
    <w:p>
      <w:r>
        <w:rPr>
          <w:b/>
        </w:rPr>
        <w:t>E. 6.1</w:t>
      </w:r>
    </w:p>
    <w:p>
      <w:r>
        <w:t>Erstrecken sich Verfolgungsmassnahmen neben der primär betroffe- nen Person auf Familienangehörige und Verwandte, liegt eine</w:t>
      </w:r>
    </w:p>
    <w:p>
      <w:r>
        <w:t>E-1247/2021 Seite 11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Prüfung einer begründeten Furcht vor Verfolgung beweiserleich- ternde Grundsätze zur Anwendung (vgl. insbesondere Entscheidungen und Mitteilungen der Schweizerischen Asylrekurskommission [EMARK] 1993 Nr. 6, E. 4 m.w.H.; Weiterführung dieser Praxis durch die Rechtspre- chung des Bundesverwaltungsgerichts, zum Ganzen siehe auch: Urteil des BVGer D-5134/2023 vom 16. April 2024 E. 5.2.1 m.w.H.). Eine objektiv begründete Furcht vor künftiger Verfolgung ist zu bejahen, wenn eine Person aufgrund konkreter Indizien mit guten Gründen, das heisst objektiv nachvollziehbar, befürchten muss, dass ihr mit erheblicher Wahrscheinlichkeit zukünftige Verfolgung droht, und ihr deshalb ein weite- rer Verbleib im Heimatstaat nicht zugemutet werden kann (vgl. EMARK 1994 Nr. 5; Urteil des BVGer D-4339/2023 vom 31. August 2023 E. 7.5; zum Ganzen siehe: Urteil des BVGer D-775/2023 vom 11. Oktober 2024 E. 7.1).</w:t>
      </w:r>
    </w:p>
    <w:p>
      <w:r>
        <w:rPr>
          <w:b/>
        </w:rPr>
        <w:t>E. 6.2</w:t>
      </w:r>
    </w:p>
    <w:p>
      <w:r>
        <w:t>Der Beschwerdeführer brachte vor, dass die erlittenen Nachteile betref- fend Verletzung am Ellenbogen und Zerstörung seiner Brille sich erst nach der Ausreise seines Vaters ereigneten und mit dieser im Zusammenhang stünden. Er macht damit geltend, es drohe ihm eine Reflexverfolgung auf- grund der Verfolgung seines Vaters. Das Bundesverwaltungsgericht ist je- doch im Urteil (…) zum Schluss gelangt, dass es dem Vater des Beschwer- deführers nicht gelungen ist, eine objektiv begründete Furcht vor ihm dro- hender, asylerheblicher Verfolgung glaubhaft zu machen. Deshalb ist das Vorliegen einer auch objektiv begründeten Furcht des Beschwerdeführers vor einer drohenden Reflexverfolgung zu verneinen. Im Übrigen ist darauf hinzuweisen, dass eine Bedrohung und Verfolgung durch die Mutter des Beschwerdeführers oder deren Familie wenig wahrscheinlich erscheint. Die Ehe der Eltern des Beschwerdeführers ist einige Jahre vor der Ausreise des Vaters und später des Beschwerdeführers selbst geschieden worden. Es sind keine Gründe ersichtlich, dass die Mutter oder deren Familie den Beschwerdeführer hierfür verantwortlich machen würden oder an ihrem ei- genen Sohn und Verwandten Rache nehmen würden. Dass die Mutter oder deren Familie den Beschwerdeführer für die von seinem Vater nach der Scheidung geführte Beziehung (…) zur Rechenschaft ziehen würden, ist nicht plausibel, (…). Hinweise, dass (…) ein behördliches Verfahren oder</w:t>
      </w:r>
    </w:p>
    <w:p>
      <w:r>
        <w:t>E-1247/2021 Seite 12 eine private Rache gegen den Vater des Beschwerdeführers oder den Be- schwerdeführer selbst angestrengt hätte, sind nicht ersichtlich. Demzu- folge ist der vorliegend angefochtene Entscheid betreffend die Verneinung der Flüchtlingseigenschaft und die Verweigerung der Gewährung von Asyl zu bestätigen.</w:t>
      </w:r>
    </w:p>
    <w:p>
      <w:r>
        <w:rPr>
          <w:b/>
        </w:rPr>
        <w:t>E. 6.3</w:t>
      </w:r>
    </w:p>
    <w:p>
      <w:r>
        <w:t>Zu prüfen bleibt jedoch, ob der Beschwerdeführer aufgrund der ihm selbst widerfahrenen Angriffe, insbesondere der behaupteten Todesdro- hungen durch den Staat oder durch Dritte eine auch objektiv begründete Furcht vor einer gegen ihn selbst gerichteten zukünftigen Verfolgung gel- tend machen kann. Eine Bedrohung durch den Staat ist nicht ersichtlich. Zwar meint die Vor- instanz einen Widerspruch darin zu erkennen, dass der Beschwerdeführer einmal ausgesagt haben soll, es sei die Polizei und ein anderes Mal es seien Zivilpersonen erschienen. Ein Blick in die Protokolle über die Befra- gung zur Person (BzP) vom 9. Januar 2018 über die erste Anhörung vom 17. Juli 2018 und über die zweite Anhörung vom 12. Januar 2021 zeigt, dass der Beschwerdeführer tatsächlich zwar vorerst in der BzP erwähnt hat, Polizeibeamte hätten ihm den Ellenbogen gebrochen und seine Brille zerstört, indessen bereits bei den Fragen zu den Asylgründen von Perso- nen in Zivilkleidung gesprochen hat (A6/12 7.01 und 7.02). Letztlich geht aber auch der Beschwerdeführer davon aus, dass er nicht von Polizeibe- amten, sondern vielmehr von Dritten angegriffen worden ist. Eine staatliche Bedrohung des Beschwerdeführers ist damit weder erstellt noch annäh- rend glaubhaft gemacht. Es kann vorliegend offenbleiben, ob eine Bedrohung durch Dritte, insbe- sondere die beiden geltend gemachten Angriffe mit den Folgen für den El- lenbogen, die Brille und die Todesdrohungen glaubhaft gemacht wurden. Entscheidend ist nämlich, dass der Beschwerdeführer stets geltend ge- macht hat, dass er zwar wusste, dass diese Drohungen mit den Problemen seines Vaters zusammenhängen würden, er aber den Grund für diese nicht kenne beziehungsweise erst hier in der Schweiz erfahren habe. Damit ist eine seinerseits bestehende flüchtlings- beziehungsweise asylrelevante begründete Furcht als Grund für die Ausreise aus seiner Heimat zum Vorn- herein ausgeschlossen. Diesfalls kann auch offenbleiben, ob der Be- schwerdeführer sich hätte um staatlichen Schutz bemühen müssen bezie- hungsweise ob ihm ein solcher vorenthalten worden wäre.</w:t>
      </w:r>
    </w:p>
    <w:p>
      <w:r>
        <w:t>E-1247/2021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w:t>
      </w:r>
    </w:p>
    <w:p>
      <w:r>
        <w:rPr>
          <w:b/>
        </w:rPr>
        <w:t>E. 7.2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befindet (BGE 145 I 308 E. 3.1 m.w.H.; vgl. auch BVGE 2013/37 E. 4.4 und EMARK 2001 Nr. 21 E. 8d; Urteil des BVGer E-3936/2019 vom 3. März 2020 E. 6.3).</w:t>
      </w:r>
    </w:p>
    <w:p>
      <w:r>
        <w:rPr>
          <w:b/>
        </w:rPr>
        <w:t>E. 7.3</w:t>
      </w:r>
    </w:p>
    <w:p>
      <w:r>
        <w:t>Im Asyl- und Wegweisungsverfahren ist daher vorfrageweise zu prüfen, ob sich die asylsuchende Person auf einen grundsätzlichen Anspruch auf Erteilung einer Aufenthaltsbewilligung berufen kann. Ist bei der kantonalen Ausländerbehörde bereits ein Verfahren um Erteilung einer Aufenthaltsbe- willigung hängig, so hat das SEM – weist es das Asylgesuch ab oder tritt es auf dieses nicht ein – die Wegweisung nicht zu verfügen. Das Bundes- verwaltungsgericht hebt diesfalls eine vom SEM verfügte Wegweisung auf (Urteil des BVGer E-3936/2019 vom 3. März 2020 E. 6.5 m.H.a. EMARK 2001 Nr. 21 E. 9a; ebenso BVGE 2013/37).</w:t>
      </w:r>
    </w:p>
    <w:p>
      <w:r>
        <w:rPr>
          <w:b/>
        </w:rPr>
        <w:t>E. 7.4</w:t>
      </w:r>
    </w:p>
    <w:p>
      <w:r>
        <w:t>Das SEM hat mit Schreiben vom 20. Mai 2025 dem Antrag des Migra- tionsamtes des Kantons (…) vom 1. Mai 2025 auf Erteilung einer</w:t>
      </w:r>
    </w:p>
    <w:p>
      <w:r>
        <w:t>E-1247/2021 Seite 14 Aufenthaltsbewilligung nach Art. 14 Abs. 2 AsylG zugestimmt. Praxisge- mäss hat daher das Bundesverwaltungsgericht den angefochtenen Ent- scheid im Wegweisungspunkt aufzuheben. 8. Aus den vorstehenden Erwägungen ergibt sich, dass die angefochtene Verfügung in Hinblick auf die Verneinung der Flüchtlingseigenschaft und die Verweigerung des Asyls Bundesrecht nicht verletzt und den rechtser- heblichen Sachverhalt richtig sowie vollständig feststellt (Art. 106 Abs. 1 AsylG) und insoweit zu bestätigen ist (Art. 106 Abs. 1 AsylG und Art. 49 VwVG). Hinsichtlich der Wegweisung und deren Vollzug ist die angefoch- tene Verfügung jedoch aufzuheben. Die Beschwerde ist demzufolge teil- weise gutzuheissen. 9. 9.1 Bei diesem Ausgang des Verfahrens wären dem Beschwerdefrüher die Verfahrenskosten teilweise aufzuerlegen (Art. 63 Abs. 1 VwVG). Da ihm mit Zwischenverfügung vom 26. März 2021 die unentgeltliche Prozessfüh- rung sowie die unentgeltliche Rechtsverbeiständung nach aArt. 110a AsylG gewährt wurde, sind vom Beschwerdeführer keine Verfahrenskosten zu erheben. Dem SEM sind ebenfalls keine Kosten aufzuerlegen (Art. 63 Abs. 2 VwVG). 9.2 Da das teilweise Obsiegen wegen ausserhalb des Asylverfahrens lie- gender Gründe erfolgte und in keinem Zusammenhang mit den Beschwer- devorbringen steht, hat die Vorinstanz praxisgemäss keine Parteientschä- digung auszurichten (vgl. Urteil des BVGer D-4815/2020 vom 30. Septem- ber 2024 E. 9.2). Im Umfang des Unterliegens ist der amtlichen Rechtsbeiständin ein Hono- rar zuzusprechen. Seitens der Rechtsvertreterin wurde eine Honorarnote vom 11. Mai 2021 eingereicht, die bezüglich des ausgewiesenen Stunden- aufwandes und der besonderen Umstände des vorliegenden Falles (inkl. der ausgewiesenen Auslagen) als angemessen zu qualifizieren und um den nachträglich entstandenen Aufwand angemessen zu erhöhen ist (vgl. Art. 14 Abs. 1 des Reglements vom 21. Februar 2008 über die Kosten und Entschädigungen vor dem Bundesverwaltungsgericht [VGKE, SR 173.320.2]). Praxisgemäss ist jedoch hierbei von einem Stundenansatz von Fr. 150.– auszugehen. Das Honorar ist demnach und unter Berück- sichtigung der Bemessungsfaktoren gemäss Art. 12 in Verbindung mit Art. 8 ff. VGKE und des seither angefallenen Aufwandes auf insgesamt</w:t>
      </w:r>
    </w:p>
    <w:p>
      <w:r>
        <w:t>E-1247/2021 Seite 15 Fr. 2'300.– (inkl. Auslagen) festzusetzen. Dieses Honorar umfasst keinen Mehrwertsteuerzuschlag im Sinne von Art. 9 Abs. 1 Bst. c VGKE. (Dispositiv nächste Seite)</w:t>
      </w:r>
    </w:p>
    <w:p>
      <w:r>
        <w:t>E-1247/2021 Seite 16</w:t>
      </w:r>
    </w:p>
    <w:p>
      <w:r>
        <w:rPr>
          <w:b/>
        </w:rPr>
        <w:t>E. 8</w:t>
      </w:r>
    </w:p>
    <w:p>
      <w:r>
        <w:t>Aus den vorstehenden Erwägungen ergibt sich, dass die angefochtene Verfügung in Hinblick auf die Verneinung der Flüchtlingseigenschaft und die Verweigerung des Asyls Bundesrecht nicht verletzt und den rechtserheblichen Sachverhalt richtig sowie vollständig feststellt (Art. 106 Abs. 1 AsylG) und insoweit zu bestätigen ist (Art. 106 Abs. 1 AsylG und Art. 49 VwVG). Hinsichtlich der Wegweisung und deren Vollzug ist die angefochtene Verfügung jedoch aufzuheben. Die Beschwerde ist demzufolge teilweise gutzuheissen.</w:t>
      </w:r>
    </w:p>
    <w:p>
      <w:r>
        <w:rPr>
          <w:b/>
        </w:rPr>
        <w:t>E. 9.1</w:t>
      </w:r>
    </w:p>
    <w:p>
      <w:r>
        <w:t>Bei diesem Ausgang des Verfahrens wären dem Beschwerdefrüher die Verfahrenskosten teilweise aufzuerlegen (Art. 63 Abs. 1 VwVG). Da ihm mit Zwischenverfügung vom 26. März 2021 die unentgeltliche Prozessführung sowie die unentgeltliche Rechtsverbeiständung nach aArt. 110a AsylG gewährt wurde, sind vom Beschwerdeführer keine Verfahrenskosten zu erheben. Dem SEM sind ebenfalls keine Kosten aufzuerlegen (Art. 63 Abs. 2 VwVG).</w:t>
      </w:r>
    </w:p>
    <w:p>
      <w:r>
        <w:rPr>
          <w:b/>
        </w:rPr>
        <w:t>E. 9.2</w:t>
      </w:r>
    </w:p>
    <w:p>
      <w:r>
        <w:t>Da das teilweise Obsiegen wegen ausserhalb des Asylverfahrens liegender Gründe erfolgte und in keinem Zusammenhang mit den Beschwerdevorbringen steht, hat die Vorinstanz praxisgemäss keine Parteientschädigung auszurichten (vgl. Urteil des BVGer D-4815/2020 vom 30. September 2024 E. 9.2). Im Umfang des Unterliegens ist der amtlichen Rechtsbeiständin ein Honorar zuzusprechen. Seitens der Rechtsvertreterin wurde eine Honorarnote vom 11. Mai 2021 eingereicht, die bezüglich des ausgewiesenen Stundenaufwandes und der besonderen Umstände des vorliegenden Falles (inkl. der ausgewiesenen Auslagen) als angemessen zu qualifizieren und um den nachträglich entstandenen Aufwand angemessen zu erhöhen ist (vgl. Art. 14 Abs. 1 des Reglements vom 21. Februar 2008 über die Kosten und Entschädigungen vor dem Bundesverwaltungsgericht [VGKE, SR 173.320.2]). Praxisgemäss ist jedoch hierbei von einem Stundenansatz von Fr. 150.- auszugehen. Das Honorar ist demnach und unter Berücksichtigung der Bemessungsfaktoren gemäss Art. 12 in Verbindung mit Art. 8 ff. VGKE und des seither angefallenen Aufwandes auf insgesamt Fr. 2'300.- (inkl. Auslagen) festzusetzen. Dieses Honorar umfasst keinen Mehrwertsteuerzuschlag im Sinne von Art. 9 Abs. 1 Bst. c VGKE. (Dispositiv nächste Seite)</w:t>
      </w:r>
    </w:p>
    <w:p>
      <w:r>
        <w:rPr>
          <w:b/>
        </w:rPr>
        <w:t>E. 11</w:t>
      </w:r>
    </w:p>
    <w:p>
      <w:r>
        <w:t>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