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E-1243/2021 vom 25. März 2021</w:t>
      </w:r>
    </w:p>
    <w:p>
      <w:r>
        <w:t>Bundesverwaltungsgericht, 2021-03-25, FR</w:t>
      </w:r>
    </w:p>
    <w:p>
      <w:r>
        <w:rPr>
          <w:b/>
        </w:rPr>
        <w:t xml:space="preserve">Quelle: </w:t>
      </w:r>
      <w:r>
        <w:t>https://mcp.opencaselaw.ch/entscheid/bvger_E-1243_2021</w:t>
      </w:r>
    </w:p>
    <w:p>
      <w:r>
        <w:t>FR: TAF E-1243/2021 du 25 mars 2021</w:t>
      </w:r>
    </w:p>
    <w:p>
      <w:r>
        <w:t>IT: TAF E-1243/2021 del 25 marzo 2021</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 recourant a qualité pour recourir (cf. art. 48 al. 1 PA). Présenté dans la forme (cf. art. 52 al. 1 PA) et le délai (cf. art. 108 al. 3 LAsi) prescrits par la loi, le recours est recevable. Le Tribunal est donc compétent pour connaître du présent litige.</w:t>
      </w:r>
    </w:p>
    <w:p>
      <w:r>
        <w:rPr>
          <w:b/>
        </w:rPr>
        <w:t>E. 2.1</w:t>
      </w:r>
    </w:p>
    <w:p>
      <w:r>
        <w:t>L'intéressé fait grief au SEM de ne pas avoir suffisamment instruit son état de santé psychique. Malgré les divers rappels formulés à son égard quant à son devoir de se rendre à l'infirmerie du Centre fédéral pour requérants d'asile (CFA) de Boudry, il aurait compris tardivement le processus de prise de rendez-vous médical mis en place par le SEM, de sorte qu'il ne serait pas encore parvenu à remettre de pièces attestant ses troubles. Il aurait des difficultés à comprendre ces interlocuteurs en raison de son analphabétisme et du fait qu'il n'était pas scolarisé. Il fait également grief au SEM d'une violation de son devoir d'instruction au motif qu'il n'aurait pas procédé à un examen individuel de sa situation quant aux conditions d'accueil et à l'accès aux soins médicaux en Roumanie. Il lui reproche en outre de n'avoir pas motivé sa décision à satisfaction sur les points précités et d'avoir ainsi violé son droit d'être entendu. Il convient d'examiner ces griefs d'entrée de cause.</w:t>
      </w:r>
    </w:p>
    <w:p>
      <w:r>
        <w:rPr>
          <w:b/>
        </w:rPr>
        <w:t>E. 2.2</w:t>
      </w:r>
    </w:p>
    <w:p>
      <w:r>
        <w:t>La jurisprudence a notamment déduit du droit d'être entendu, garanti à l'art. 29 al. 2 de la Constitution fédérale de la Confédération suisse du 18 avril 1999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2.3</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w:t>
      </w:r>
    </w:p>
    <w:p>
      <w:r>
        <w:rPr>
          <w:b/>
        </w:rPr>
        <w:t>E. 2.4</w:t>
      </w:r>
    </w:p>
    <w:p>
      <w:r>
        <w:t>En l'occurrence, en date du 19 février 2021, le collaborateur du SEM responsable de l'entretien Dublin, a expliqué au recourant qu'il lui appartenait de faire valoir toute atteinte à sa santé qui pourrait s'avérer déterminante dans le cadre du traitement de sa demande d'asile. Trois jours avant de rendre sa décision, l'autorité inférieure a par ailleurs imparti un délai de 24 heures à la représentante juridique pour remettre toutes pièces médicales pertinentes en sa possession, concernant l'intéressé, tout en l'informant des conséquences en cas d'inobservation de ce délai (examen "en l'état du dossier"). Malgré les invitations qui lui ont été faites, le recourant n'a déposé aucun document médical, même succinct, permettant d'établir qu'il serait atteint dans sa santé (physique ou psychique). L'absence de formulaire "F2" au dossier du SEM semble par ailleurs indiqué qu'il n'aurait à aucun moment consulté l'infirmerie du CFA de Boudry depuis son arrivée. Cela étant, le Tribunal considère que le recourant, à son arrivée en Suisse, n'estimait pas son état de santé altéré au point de nécessiter urgemment une consultation médicale. Bien qu'il soit, à en suivre ses propos, analphabète, et, qu'il ait, selon sa mandataire, de "très grandes difficultés" à "comprendre ce qui lui est exprimé" (cf. p. 6 du mémoire de recours), il n'est en l'occurrence pas établi qu'il aurait été empêché de consulter un médecin, surtout après qu'un collaborateur du SEM l'eut expressément aiguillé dans ce sens. Compte tenu de ce qui précède, l'autorité inférieure était fondée à procéder, d'une manière non arbitraire, à une appréciation en l'état du dossier et à estimer qu'il n'y avait pas lieu de considérer que la situation médicale de l'intéressé constituait un obstacle à l'exécution de son transfert. En d'autres termes, le SEM n'était pas tenu de procéder à des mesures d'instruction complémentaires concernant l'état de santé du recourant, ni d'ailleurs concernant la situation individuelle et spécifique qui l'attendrait à son retour en Roumanie (relatives aux conditions d'accueil et à l'accès aux soins médicaux). Le grief de violation de la maxime inquisitoire est par conséquent infondé.</w:t>
      </w:r>
    </w:p>
    <w:p>
      <w:r>
        <w:rPr>
          <w:b/>
        </w:rPr>
        <w:t>E. 2.5</w:t>
      </w:r>
    </w:p>
    <w:p>
      <w:r>
        <w:t>Dans sa décision, le SEM a dûment mentionné les problèmes invoqués par le recourant dans le cadre de son entretien Dublin. Il a retenu que ceux-ci n'étaient pas d'une gravité telle, ni d'une spécificité telle qu'ils contreviendraient à l'exécution de son transfert, étant ajouté que la Roumanie disposait d'une infrastructure médicale suffisante pour le prendre en charge dans l'hypothèse où un traitement s'avérerait tout de même nécessaire. Ce faisant, le SEM a expliqué clairement les motifs qui l'ont guidé et sur lesquels il a fondé sa décision, de manière à ce que le recourant puisse se rendre compte de la portée de celle-ci et l'attaquer en connaissance de cause, conformément à la jurisprudence précitée (cf. consid. 2.2 précité). Partant, le grief de violation de l'obligation de motiver est également infondé. La question de savoir si cette motivation est justifiée en fait et en droit ressortit au fond.</w:t>
      </w:r>
    </w:p>
    <w:p>
      <w:r>
        <w:rPr>
          <w:b/>
        </w:rPr>
        <w:t>E. 3.1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et réf. citées). Le règlement Dublin III retient en effet le principe de l'examen de la demande par un seul Etat membre ("one chance only")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3.4</w:t>
      </w:r>
    </w:p>
    <w:p>
      <w:r>
        <w:t>L'Etat membre responsable de l'examen d'une demande de protection internationale en vertu du règlement est, notamment, tenu de reprendre en charge, dans les conditions prévues aux art. 23, 24, 25 et 29, le demandeur dont la demande est en cours d'examen et qui a présenté une demande auprès d'un autre Etat membre (cf. art. 18 par. 1 let. b du règlement Dublin III).</w:t>
      </w:r>
    </w:p>
    <w:p>
      <w:r>
        <w:rPr>
          <w:b/>
        </w:rPr>
        <w:t>E. 3.5</w:t>
      </w:r>
    </w:p>
    <w:p>
      <w:r>
        <w:t>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4.1</w:t>
      </w:r>
    </w:p>
    <w:p>
      <w:r>
        <w:t>En l'occurrence, les investigations entreprises par le SEM ont révélé, après consultation de l'unité centrale du système européen "Eurodac", que le recourant a déposé une demande d'asile en Roumanie, le 21 janvier 2021. En date du 19 février 2021, le SEM a, dès lors, soumis aux autorités roumaines compétentes, dans le délai fixé à l'art. 23 par. 2 du règlement Dublin III, une requête aux fins de reprise en charge, fondée sur l'art. 18 par. 1 let. b du règlement Dublin III (demande d'asile en cours d'examen). Le 3 mars 2021, lesdites autorités ont accepté la reprise en charge du recourant, en application de cette même disposition.</w:t>
      </w:r>
    </w:p>
    <w:p>
      <w:r>
        <w:rPr>
          <w:b/>
        </w:rPr>
        <w:t>E. 4.2</w:t>
      </w:r>
    </w:p>
    <w:p>
      <w:r>
        <w:t>La Roumanie a ainsi valablement reconnu sa compétence pour traiter la demande d'asile de l'intéressé. Dans son recours, celui-ci ne conteste d'ailleurs pas cette compétence, sur le principe, mais s'oppose à son transfert vers cet Etat pour d'autres motifs, qu'il y a lieu d'examiner dans les considérants suivants.</w:t>
      </w:r>
    </w:p>
    <w:p>
      <w:r>
        <w:rPr>
          <w:b/>
        </w:rPr>
        <w:t>E. 5.1</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précité, consid. 4.2).</w:t>
      </w:r>
    </w:p>
    <w:p>
      <w:r>
        <w:rPr>
          <w:b/>
        </w:rPr>
        <w:t>E. 5.2</w:t>
      </w:r>
    </w:p>
    <w:p>
      <w:r>
        <w:t>Il sied de relever que ni le Tribunal, ni la Cour européenne des droits de l'Homme (ci-après : Cour EDH), ni encore la Cour de justice de l'Union européenne n'ont à ce jour retenu qu'il existait des défaillances systémiques en Roumanie (cf. notamment les arrêts du Tribunal F-4980/2020 du 14 octobre 2020, consid. 5.1 s. et F-4363/2020 du 4 septembre 2020 consid. 4.1.2). Par ailleurs, cet Etat est lié par la Charte UE et est partie à la Convention du 28 juillet 1951 relative au statut des réfugiés (Conv. réfugiés, RS 0.142.30), au Protocole additionnel du 31 janvier 1967 (RS 0.142.301), à la CEDH, ainsi qu'à la Convention du 10 décembre 1984 contre la torture et autres peines ou traitements cruels, inhumains ou dégradants (Conv. torture, RS 0.105) et, à ce titre, est tenu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5.3</w:t>
      </w:r>
    </w:p>
    <w:p>
      <w:r>
        <w:t>En l'absence d'une pratique avérée en Roumanie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Dans ces conditions, l'application de l'art. 3 par. 2 2ème phrase du règlement Dublin III ne se justifie pas en l'espèce.</w:t>
      </w:r>
    </w:p>
    <w:p>
      <w:r>
        <w:rPr>
          <w:b/>
        </w:rPr>
        <w:t>E. 5.4</w:t>
      </w:r>
    </w:p>
    <w:p>
      <w:r>
        <w:t>Cette présomption de sécurité peut être toutefois renversée en présence d'indices sérieux que, dans le cas concret, les autorités de l'Etat membre désigné comme étant responsable ne respecteraient pas le droit international (cf. ATAF 2010/45 consid. 7.4-7.5).</w:t>
      </w:r>
    </w:p>
    <w:p>
      <w:r>
        <w:rPr>
          <w:b/>
        </w:rPr>
        <w:t>E. 5.5</w:t>
      </w:r>
    </w:p>
    <w:p>
      <w:r>
        <w:t>Tel n'est toutefois pas le cas en l'espèce. L'intéressé n'a en effet pas démontré l'existence d'un risque concret que les autorités roumaines refuseraient de le reprendre en charge et d'examiner sa demande de protection en violation de la directive Procédure. Force est de rappeler que l'intéressé a quitté la Roumanie de sa propre initiative, alors que sa demande de protection était en cours de traitement. Son départ était dès lors volontaire et les autorités roumaines n'ont à aucun moment tenté de le renvoyer vers l'Afghanistan ou un pays tiers, en violation du principe de non-refoulement. En outre, le recourant n'a pas non plus allégué avoir été personnellement confronté à des problèmes de traduction suite au dépôt de sa demande d'asile en Roumanie, tel que cela serait, selon lui, le cas pour de nombreux demandeurs d'asile dans ce pays (cf. page 12 s. du mémoire de recours). Par ailleurs, le fait que le taux de reconnaissance d'un statut de protection y soit statistiquement faible (cf. page 14 du mémoire précité), n'établit en rien un risque personnel et concret de refoulement vers son pays d'origine.</w:t>
      </w:r>
    </w:p>
    <w:p>
      <w:r>
        <w:rPr>
          <w:b/>
        </w:rPr>
        <w:t>E. 5.6</w:t>
      </w:r>
    </w:p>
    <w:p>
      <w:r>
        <w:t>Dans le cadre de son recours, l'intéressé s'oppose à son transfert vers la Roumanie en faisant valoir que les autorités de ce pays l'avaient à deux reprises refoulé vers la Serbie et que, lors de sa troisième tentative de franchissement de la frontière, celles-ci l'avaient placé en détention, contraint à donner ses empreintes et forcé à déposer une demande d'asile. Ces allégations ne sauraient être déterminantes en l'état. A supposer que le recourant ait véritablement fait l'objet de deux "pushbacks", sa situation dans la présente procédure est foncièrement différente de celle, dans laquelle il se trouvait à l'époque. En effet, les autorités roumaines l'ont depuis lors reconnu comme requérant d'asile et ont expressément confirmé leur volonté de poursuivre le traitement de sa demande. Dans ce contexte, le recourant ne saurait se prévaloir de la problématique des "pushbacks" (touchant les personnes reconduites à la frontière après avoir été empêchées d'accéder à une procédure d'asile, voire les personnes ayant refusé d'en déposer une) pour s'opposer à son transfert. Il en va mutatis mutandis de ses déclarations relatives à la courte détention, dont il aurait fait l'objet après le franchissement de la frontière roumaine en janvier 2021. Il ne risque manifestement plus d'être détenu pour séjour illégal puisqu'il bénéficie désormais d'un statut de requérant d'asile reconnu en Roumanie.</w:t>
      </w:r>
    </w:p>
    <w:p>
      <w:r>
        <w:rPr>
          <w:b/>
        </w:rPr>
        <w:t>E. 5.7</w:t>
      </w:r>
    </w:p>
    <w:p>
      <w:r>
        <w:t>Le recourant n'a pas non plus démontré l'existence d'indices sérieux que, dans son cas concret, ses conditions d'existence en Roumanie revêtiraient un tel degré de pénibilité et de gravité qu'elles seraient constitutives d'un traitement contraire à l'art. 3 CEDH ou encore à l'art. 3 Conv. torture. Il n'a en effet apporté aucun indice objectif, concret et sérieux qu'à son retour en Roumanie, il serait privé durablement de tout accès aux conditions matérielles minimales d'accueil prévues par la directive Accueil au point qu'il faudrait renoncer à son transfert. En tout état de cause, si, après son transfert vers ce pays,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(cf. art. 26 de la directive Accueil).</w:t>
      </w:r>
    </w:p>
    <w:p>
      <w:r>
        <w:rPr>
          <w:b/>
        </w:rPr>
        <w:t>E. 5.8</w:t>
      </w:r>
    </w:p>
    <w:p>
      <w:r>
        <w:t>Si le recourant a, dans le cadre de son entretien Dublin, indiqué qu'il avait été frappé et battu par des gardes-frontière en Iran et en Grèce et qu'il souffrait depuis lors de maux de tête, de troubles de la mémoire ainsi que d'angoisses, il n'a, à ce jour, par l'entremise de sa représentante juridique, fourni aucune pièce médicale, ni encore avancé un empêchement pour en produire une telle depuis la notification de la décision querellée. Même à les tenir pour établies, les affections décrites par le recourant n'apparaissent pas graves au point de constituer un obstacle à un transfert vers la Roumanie. Ce pays, dont le système de santé est certes confronté à certains défis, est en mesure d'offrir des soins médicaux et de garantir l'accès à un traitement si cela s'avérait nécessaire (cf. notamment arrêts du Tribunal E-5656/2020 du 22 janvier 2021, consid. 6.3.2). De plus, rien n'indique que l'intéressé, qui ne présente pas une vulnérabilité particulière, ne serait pas en mesure de voyager ni que ses troubles nécessiteraient impérativement un traitement sur le long cours en Suisse. La situation du recourant n'est partant manifestement pas marquée par des considérations humanitaires impérieuses au sens de la jurisprudence de la Cour EDH (cf. arrêt en l'affaire Paposhvili contre Belgique du 13 décembre 2016, Grande Chambre, requête no 41738/10, § 183).</w:t>
      </w:r>
    </w:p>
    <w:p>
      <w:r>
        <w:rPr>
          <w:b/>
        </w:rPr>
        <w:t>E. 5.9</w:t>
      </w:r>
    </w:p>
    <w:p>
      <w:r>
        <w:t>Contrairement à ce que soutient l'intéressé dans son recours, il ne peut pas être reproché au SEM de n'avoir pas obtenu des garanties individuelles d'une prise en charge adaptée à sa situation. L'arrêt de Grande Chambre de la Cour EDH en l'affaire Tarakhel contre Suisse du 4 novembre 2014 (requête no 29217/12), auquel il se réfère, n'est manifestement pas pertinent dans son cas, dès lors qu'il concerne, d'une part, non la Roumanie mais l'Italie (en raison de la situation spécifique y prévalant pour les requérants d'asile) et, d'autre part, le transfert de familles avec des enfants mineurs, ce qui n'est pas le cas de l'intéressé qui est célibataire.</w:t>
      </w:r>
    </w:p>
    <w:p>
      <w:r>
        <w:rPr>
          <w:b/>
        </w:rPr>
        <w:t>E. 5.10</w:t>
      </w:r>
    </w:p>
    <w:p>
      <w:r>
        <w:t>Au vu de ce qui précède, le transfert du recourant vers la Roumanie n'est pas contraire aux obligations de la Suisse découlant des art. 33 Conv. réfugiés, 3 CEDH et 3 Conv. torture. Le SEM n'est donc pas tenu par les obligations de la Suisse relevant du droit international public de renoncer au transfert et d'examiner lui-même la demande d'asile.</w:t>
      </w:r>
    </w:p>
    <w:p>
      <w:r>
        <w:rPr>
          <w:b/>
        </w:rPr>
        <w:t>E. 5.11</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6.1</w:t>
      </w:r>
    </w:p>
    <w:p>
      <w:r>
        <w:t>Au regard de l'ensemble des éléments qui précèdent, c'est à bon droit que le SEM a retenu qu'il n'y avait pas lieu de faire application de la clause discrétionnaire de l'art. 17 par. 1 du règlement Dublin III et que le transfert du recourant vers la Roumanie était conforme aux obligations internationales de la Suisse.</w:t>
      </w:r>
    </w:p>
    <w:p>
      <w:r>
        <w:rPr>
          <w:b/>
        </w:rPr>
        <w:t>E. 6.2</w:t>
      </w:r>
    </w:p>
    <w:p>
      <w:r>
        <w:t>Partant, c'est à juste titre qu'il n'est pas entré en matière sur la demande d'asile, en application de l'art. 31a al. 1 let. b LAsi, et qu'il a prononcé le transfert de l'intéressé de Suisse vers la Roumanie, en application de l'art. 44 LAsi, aucune exception à la règle générale du renvoi n'étant réalisée (art. 32 OA 1). Le recours doit par conséquent être rejeté et la décision attaquée confirmée.</w:t>
      </w:r>
    </w:p>
    <w:p>
      <w:r>
        <w:rPr>
          <w:b/>
        </w:rPr>
        <w:t>E. 6.3</w:t>
      </w:r>
    </w:p>
    <w:p>
      <w:r>
        <w:t>S'avérant manifestement infondé, il est rejeté dans une procédure à juge unique, avec l'approbation d'un second juge (cf. art. 111 let. e LAsi). Vu l'issue de la cause, il est, en outre, renoncé à un échange d'écritures (cf. art. 111a al.1 et 2 LAsi).</w:t>
      </w:r>
    </w:p>
    <w:p>
      <w:r>
        <w:rPr>
          <w:b/>
        </w:rPr>
        <w:t>E. 7.1</w:t>
      </w:r>
    </w:p>
    <w:p>
      <w:r>
        <w:t>Dès lors qu'il est statué dans un arrêt immédiat, les demandes d'octroi de l'effet suspensif et de dispense de paiement d'une avance de frais sont sans objet.</w:t>
      </w:r>
    </w:p>
    <w:p>
      <w:r>
        <w:rPr>
          <w:b/>
        </w:rPr>
        <w:t>E. 7.2</w:t>
      </w:r>
    </w:p>
    <w:p>
      <w:r>
        <w:t>Les conclusions du recours étant d'emblée vouées à l'échec, la demande d'assistance judiciaire partielle est rejetée (cf. art. 65 al. 1 PA).</w:t>
      </w:r>
    </w:p>
    <w:p>
      <w:r>
        <w:rPr>
          <w:b/>
        </w:rPr>
        <w:t>E. 7.3</w:t>
      </w:r>
    </w:p>
    <w:p>
      <w:r>
        <w:t>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