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E-1241/2016 vom 9. März 2016</w:t>
      </w:r>
    </w:p>
    <w:p>
      <w:r>
        <w:t>Bundesverwaltungsgericht, 2016-03-09, DE</w:t>
      </w:r>
    </w:p>
    <w:p>
      <w:r>
        <w:rPr>
          <w:b/>
        </w:rPr>
        <w:t xml:space="preserve">Quelle: </w:t>
      </w:r>
      <w:r>
        <w:t>https://mcp.opencaselaw.ch/entscheid/bvger_E-1241_2016</w:t>
      </w:r>
    </w:p>
    <w:p>
      <w:r>
        <w:t>FR: TAF E-1241/2016 du 9 mars 2016</w:t>
      </w:r>
    </w:p>
    <w:p>
      <w:r>
        <w:t>IT: TAF E-1241/2016 del 9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bilden die Flüchtlingseigenschaft des Beschwerdeführers, der Asylpunkt sowie die Wegweisung. Der Wegweisungsvollzug ist nicht zu prüfen, nachdem die Vorinstanz die vorläufige Aufnahme zu Gunsten des Beschwerdeführers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4.1</w:t>
      </w:r>
    </w:p>
    <w:p>
      <w:r>
        <w:t>Die Vorinstanz führt in der angefochtenen Verfügung aus, die Vorbringen des Beschwerdeführers würden den Anforderungen an die Glaubhaftigkeit gemäss Art. 7 AsylG nicht standhalten, sodass deren Asylrelevanz nicht mehr geprüft werde. Seine Schilderungen seien bespickt mit Unstimmigkeiten. So mache er widersprüchliche Angaben zu der Anzahl der Haftaufenthalte, den Gründen für seine Festnahme, seiner Freilassung respektive seiner Flucht aus dem Gefängnis, seiner Position in der Armee sowie zu seiner Dienstzeit. Aus diesen Gründen könnten der vorgebrachte Dienst in der eritreischen Armee und die Desertion aus derselben nicht geglaubt werden.</w:t>
      </w:r>
    </w:p>
    <w:p>
      <w:r>
        <w:rPr>
          <w:b/>
        </w:rPr>
        <w:t>E. 4.2</w:t>
      </w:r>
    </w:p>
    <w:p>
      <w:r>
        <w:t>Der Beschwerdeführer wendet dagegen ein, er habe substantiierte Angaben gemacht, welche die Vorinstanz in ihrer Gesamtwürdigung nicht berücksichtigt habe. Es könne sein, dass er seine Inhaftierungsdaten durcheinandergebracht habe und unterschiedliche Angaben gemacht habe. Dies sei jedoch auf intellektuelle oder interkulturelle Faktoren und Fähigkeiten zurückzuführen. Nichts desto trotz könne dieser Umstand seine Fluchtgründe, den Jahrzehnte andauernden Militärdienst, seine zwei unrechtmässigen Inhaftierungen sowie sein Desertieren nicht ausser Kraft setzen.</w:t>
      </w:r>
    </w:p>
    <w:p>
      <w:r>
        <w:rPr>
          <w:b/>
        </w:rPr>
        <w:t>E. 4.3</w:t>
      </w:r>
    </w:p>
    <w:p>
      <w:r>
        <w:t>Die Schlussfolgerungen der Vorinstanz sind weder in tatsächlicher noch in rechtlicher Hinsicht zu beanstanden. In der angefochtenen Verfügung wird einlässlich begründet, weshalb die Aussagen des Beschwerdeführers in wesentlichen Punkten unglaubhaft ausgefallen sind. So stellt die Vorinstanz zutreffend fest, dass der Beschwerdeführer in der BzP explizit vorbringt, er sei nur einmal in Haft gewesen (SEM-Akten, A4/12 S. 8), während er in der Anhörung ausführt, zwei Mal in Haft gewesen zu sein (SEM-Akten, A18/25 F23, F59 und F74). Die zweite Haft, welche gemäss Anhörung der Grund für seine Ausreise gewesen sei, erwähnt er in der BzP mit keinem Wort. Ausserdem erwähnt er in der Anhörung seine erste Haft, die gemäss BzP vom 6. Juni 2012 bis zum 2. Mai 2014 gedauert hat (SEM-Akten, A4/12 S. 8), erst auf Nachfrage hin (SEM-Akten, A18/25 F74). Er bringt jedoch vor, die Haft habe lediglich vier Monate gedauert und nicht, wie ursprünglich gesagt, beinahe zwei Jahre (SEM-Akten, A18/25 F76). Weitere Unstimmigkeiten finden sich in seinen Aussagen zu seiner angeblichen Flucht aus dieser ersten Haft. Während er in der BzP vorbringt, er sei in den Spital gebracht worden und von dort geflohen (SEM-Akten, A4/12 S. 8), gibt er in der Anhörung zu Protokoll, man habe ihn einfach freigelassen (SEM-Akten, A18/25 F80). Diese Widersprüche kann der Beschwerdeführer weder in der Anhörung noch auf Beschwerdeebene erklären. Bezüglich zahlreicher weiterer Widersprüche kann auf die zutreffenden Erwägungen in der angefochtenen Verfügung verwiesen werden.</w:t>
      </w:r>
    </w:p>
    <w:p>
      <w:r>
        <w:rPr>
          <w:b/>
        </w:rPr>
        <w:t>E. 4.4</w:t>
      </w:r>
    </w:p>
    <w:p>
      <w:r>
        <w:t>Zusammenfassend ist festzuhalten, dass es dem Beschwerdeführer nicht gelungen ist, eine im Zeitpunkt seiner Ausreise aus Eritrea bestehende oder drohende, asylrechtlich relevante Gefährdung nachzuweisen oder glaubhaft zu machen. Die Vorinstanz hat sein Asylgesuch zu Recht abgewiesen.</w:t>
      </w:r>
    </w:p>
    <w:p>
      <w:r>
        <w:rPr>
          <w:b/>
        </w:rPr>
        <w:t>E. 5.1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5.2</w:t>
      </w:r>
    </w:p>
    <w:p>
      <w:r>
        <w:t>In Übereinstimmung mit der Vorinstanz und dem Beschwerdeführer geht das Gericht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5.3</w:t>
      </w:r>
    </w:p>
    <w:p>
      <w:r>
        <w:t>Die Vorinstanz kommt in der angefochtenen Verfügung zum Schluss, dem Beschwerdeführer sei es nicht gelungen, die behauptete illegale Ausreise und damit das Vorliegen von subjektiven Nachfluchtgründen glaubhaft zu machen. Da der vorgebrachte militärische Dienst und die Desertion nicht glaubhaft seien, sei seiner Darstellung der Boden entzogen worden und damit auch seiner vorgebrachten Motivation, wonach er Eritrea habe illegal verlassen müssen. Des Weiteren widerspreche er sich bezüglich dessen, ob er die Grenze zu Fuss oder mit einem Pferdekarren nach B._______ überquert habe. Zudem sei nicht nachvollziehbar, wie er die vorgebrachte Grenzregion ohne irgendwelche Schwierigkeiten habe passieren können.</w:t>
      </w:r>
    </w:p>
    <w:p>
      <w:r>
        <w:rPr>
          <w:b/>
        </w:rPr>
        <w:t>E. 5.4</w:t>
      </w:r>
    </w:p>
    <w:p>
      <w:r>
        <w:t>Der Beschwerdeführer beruft sich auf Beschwerdeebene einzig darauf, dass die legale Ausreise für Personen aus Eritrea schwer bis unmöglich sei.</w:t>
      </w:r>
    </w:p>
    <w:p>
      <w:r>
        <w:rPr>
          <w:b/>
        </w:rPr>
        <w:t>E. 5.5</w:t>
      </w:r>
    </w:p>
    <w:p>
      <w:r>
        <w:t>Aufgrund der Akten stimmt das Gericht der Vorinstanz darin zu, dass die Vorbringen des Beschwerdeführers zu seiner angeblich illegalen Ausreise aus Eritrea unglaubhaft sind. Die Beweiswürdigung der Vorinstanz ist nicht zu beanstanden. Der Beschwerdeführer setzt sich damit nicht ansatzweise auseinander. So bringt der Beschwerdeführer in der BzP vor, er sei zu Fuss über die Grenze nach B._______ gelangt (SEM-Akten, A4/12 S. 6), während er in der Anhörung ausführt, ein Bauer habe ihn auf seinem Pferdekarren nach B._______ mitgenommen (SEM-Akten, A18/25 F102). Ebenfalls zutreffend hält die Vorinstanz fest, dass nach den offensichtlich unglaubhaften Aussagen des Beschwerdeführers zur Desertion, auch seine Motivation, Eritrea illegal zu verlassen, fraglich ist, und dass nicht nachvollziehbar ist, wie er die Grenze so problemlos habe überqueren können. Alledem hat der Beschwerdeführer auf Beschwerdeebene nichts entgegenzusetzen.</w:t>
      </w:r>
    </w:p>
    <w:p>
      <w:r>
        <w:rPr>
          <w:b/>
        </w:rPr>
        <w:t>E. 5.6</w:t>
      </w:r>
    </w:p>
    <w:p>
      <w:r>
        <w:t>Obwohl der Beschwerdeführer die wahren Umstände seiner Ausreise offensichtlich verheimlicht, lässt sich zwar (in Berücksichtigung der Erwägung 5.2)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5.2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welche im Übrigen ein schiefes Licht auf die persönliche Glaubwürdigkeit des Beschwerdeführers werfen, und angesichts des vollständigen Fehlens nachvollziehbarer Erklärungen auf Beschwerdeebene festzustellen, dass er das Vorliegen subjektiver Nachfluchtgründen nicht nachzuweisen oder zumindest glaubhaft zu machen vermag. Die Vorinstanz hat deshalb zu Recht die Flüchtlingseigenschaft des Beschwerdeführers verneint.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Dem Ersuchen um Gewährung der unentgeltlichen Rechtspflege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