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E-123/2019 vom 12. März 2019</w:t>
      </w:r>
    </w:p>
    <w:p>
      <w:r>
        <w:t>Bundesverwaltungsgericht, 2019-03-12, DE</w:t>
      </w:r>
    </w:p>
    <w:p>
      <w:r>
        <w:rPr>
          <w:b/>
        </w:rPr>
        <w:t xml:space="preserve">Quelle: </w:t>
      </w:r>
      <w:r>
        <w:t>https://mcp.opencaselaw.ch/entscheid/bvger_E-123_2019</w:t>
      </w:r>
    </w:p>
    <w:p>
      <w:r>
        <w:t>FR: TAF E-123/2019 du 12 mars 2019</w:t>
      </w:r>
    </w:p>
    <w:p>
      <w:r>
        <w:t>IT: TAF E-123/2019 del 12 marzo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der Beschwerdeführer staatlichen Schutz beanspruchen kann (vgl. BVGE 2013/11 E. 5.1, 2010/57 E. 2 und 2008/12 E. 5).</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BVGE 2012/5 E. 2.2; BVGE 2015/3 E. 6.5.1 m.w.H.).</w:t>
      </w:r>
    </w:p>
    <w:p>
      <w:r>
        <w:rPr>
          <w:b/>
        </w:rPr>
        <w:t>E. 4.1</w:t>
      </w:r>
    </w:p>
    <w:p>
      <w:r>
        <w:t>Im Asylpunkt begründete die Vorinstanz ihre Verfügung im Wesentlichen mit der Unglaubhaftigkeit der Vorbringen des Beschwerdeführers. Es sei dem Beschwerdeführer nicht gelungen, die zentralen Aspekte seiner Verfolgungs- und Gefährdungssituation nachvollziehbar und substanziiert darzulegen. Bei der Durchsicht des Anhörungsprotokolls entstehe der Eindruck, er habe seine Vorbringen im Verlaufe der Anhörung fortlaufend entworfen, ergänzt und abgeändert. Gleichzeitig habe er sich in zahlreiche Widersprüche verstrickt. So habe er bezüglich der Gerichtsvorladungen und des ergangenen Gerichtsurteils verschiedene Varianten zu Protokoll gegeben. Zunächst habe er angegeben, seine Eltern hätten versucht, ihm diese Dokumente in die Schweiz zu senden. Die iranischen Behörden hätten die Postsendung aufgehalten, weshalb er diese nicht erhalten habe. Später habe er angegeben, in seiner Abwesenheit seien einige Urteile ergangen und er habe sich nicht dagegen wehren können. Gemäss der anderen Variante in seinem Vorbringen habe es gar kein Gerichtsurteil gegeben, aber der Anwalt des Ehemannes dieser Frau habe ein solches angekündigt. Im Widerspruch hierzu habe er später nochmals anders ausgeführt, dass es doch ein Urteil gegeben habe, er jedoch dessen Inhalt nicht kenne, da seine Eltern den Brief des Gerichts nicht geöffnet hätten. Des Weiteren habe er angegeben, seine Mutter sei beim Gericht gewesen und habe dort den Ehemann dieser Frau getroffen und mit ihm gesprochen. Später danach gefragt, habe er zu Protokoll gegeben, dass er nicht wisse, wo das Gespräch stattgefunden habe, es sei damals noch kein Gerichtsverfahren eingeleitet worden. Ferner habe er angegeben, dass sein Vater zur Post gegangen sei, um zu erfahren, weshalb der Brief mit den Dokumenten nicht in der Schweiz angekommen sei. Bei dieser Gelegenheit sei sein Vater der Polizei überstellt, verhaftet und verhört worden. Gegen eine Bürgschaft sei der Vater indessen frei gekommen. Diese Probleme habe er erst im Verlaufe der Anhörung und nicht in der freien Schilderung der Asylgründe erwähnt, weshalb sie als nachgeschoben zu qualifizieren seien. Überdies habe er nichts Konkretes über die angeblichen Verhöre zu berichten gewusst. Ebenso habe er zum Vorbringen, wonach der Ehemann dieser Frau vermehrt mit seiner Familie in Kontakt gestanden habe, keine konkreten Angaben machen können. Aufgrund der zahlreichen oberflächlichen Angaben und Ungereimtheiten sei davon auszugehen, dass es sich um eine konstruierte Geschichte handle. Auf sämtliche dieser Widersprüche hingewiesen, habe der Beschwerdeführer seine unterschiedlichen Angaben nicht schlüssig zu erklären vermocht.</w:t>
      </w:r>
    </w:p>
    <w:p>
      <w:r>
        <w:rPr>
          <w:b/>
        </w:rPr>
        <w:t>E. 4.2</w:t>
      </w:r>
    </w:p>
    <w:p>
      <w:r>
        <w:t>In der Beschwerde wird demgegenüber an der Glaubhaftigkeit und der Asylrelevanz der Vorbringen des Beschwerdeführers festgehalten. Aus dem Anhörungsprotokoll gehe hervor, dass er bei seiner ersten Anhörung nicht zu seinen Asylgründen befragt worden sei. Zudem sei er bei seiner weiteren Anhörung mit diversen Fragen "bombardiert" und so aus dem Konzept gebracht worden. Selbst bei der freien Erzählung sei er unterbrochen und explizit aufgefordert worden, weniger im Detail zu erzählen und seine "Geschichte" kürzer zu fassen. Dies zeige eine gewisse Voreingenommenheit des SEM-Mitarbeiters. Dem Beschwerdeführer könne somit nicht vorgeworfen werden, dass er seine Angaben oberflächlich und schematisch dargelegt habe. Auch habe der Beschwerdeführer gegenüber dem SEM-Mitarbeiter seine Bedenken hinsichtlich der Beschlagnahme der gesendeten Dokumente durch die iranischen Behörden geäussert. Doch der SEM-Mitarbeiter habe lediglich trocken und unbeteiligt geantwortet. Vor diesem Hintergrund sei es nachvollziehbar, dass es für den Beschwerdeführer schwierig gewesen sei, unbeschwert, konzentriert und in vollem Vertrauen über seine Asylgründe zu sprechen. In Bezug auf die Asylrelevanz hielt der Beschwerdeführer fest, dass er aufgrund des Vorfalls ernsthaften Nachteilen ausgesetzt sei, da er bei seiner Rückkehr eine unverhältnismässige Strafe oder gar Folter zu gewärtigen hätte.</w:t>
      </w:r>
    </w:p>
    <w:p>
      <w:r>
        <w:rPr>
          <w:b/>
        </w:rPr>
        <w:t>E. 5.1</w:t>
      </w:r>
    </w:p>
    <w:p>
      <w:r>
        <w:t>Das Bundesverwaltungsgericht gelangt nach Durchsicht der Akten zum Schluss, dass die Vorinstanz in ihren Erwägungen zu zutreffenden Erkenntnissen gelangt ist. Die vom Beschwerdeführer geltend gemachten Verfolgungsvorbringen erfüllen die Anforderungen an die Glaubhaftigkeit nicht. Auf die betreffenden Erwägungen der Vorinstanz in der angefochtenen Verfügung (vgl. auch oben E. 4.1) kann - mit den nachfolgenden Ergänzungen - verwiesen werden. Der Inhalt der Beschwerde führt zu keiner anderen Beurteilung.</w:t>
      </w:r>
    </w:p>
    <w:p>
      <w:r>
        <w:rPr>
          <w:b/>
        </w:rPr>
        <w:t>E. 5.2</w:t>
      </w:r>
    </w:p>
    <w:p>
      <w:r>
        <w:t>Insbesondere ergeben sich aus den Akten keine Hinweise darauf, dass es dem Beschwerdeführer im Rahmen der Anhörung nicht möglich war, seine Asylgründe in der nötigen Ausführlichkeit zu schildern. Aus dem Protokoll ergibt sich, dass sowohl der zuständige Mitarbeiter des SEM als auch die anwesende Hilfswerksvertretung sehr bemüht darum waren, dass der Beschwerdeführer seine Vorbringen konkretisiert. Ihm wurde sodann die Möglichkeit gegeben, vorhandene Unstimmigkeiten in seinen Vorbringen zu plausibilisieren (A23/19 F61, F63, F68, F103, F106, F112, F117 ff.). Von einer "Bombardierung" mit Fragen, welche den Beschwerdeführer aus dem Konzept gebracht haben sollen, kann nach Auffassung des Gerichts vorliegend keine Rede sein. Ebenso ist aus dem Umstand, dass der zuständige Sachbearbeiter den Beschwerdeführer im Rahmen seines freien Vortrags dazu aufforderte, seine Gründe konzis vorzutragen (A23/19 F47), keine Verletzung in Bezug auf die Sachverhaltserfassung festzustellen.</w:t>
      </w:r>
    </w:p>
    <w:p>
      <w:r>
        <w:rPr>
          <w:b/>
        </w:rPr>
        <w:t>E. 5.3</w:t>
      </w:r>
    </w:p>
    <w:p>
      <w:r>
        <w:t>In Übereinstimmung mit der Vorinstanz ist festzuhalten, dass der Beschwerdeführer betreffend sein Kernvorbringen, namentlich hinsichtlich der geltend gemachten ausserehelichen Beziehung und der damit einhergehenden drohenden Verfolgungsgefahr durch den Ehemann sowie staatliche Institutionen (ergangene Gerichtsvorladungen und Urteil), auffallend unsubstanziierte und vage Angaben machte. Auch scheinen die Umstände, wie er mit einer verheirateten Frau im Iran eine zweiwöchige Beziehung gepflegt haben will beziehungsweise die Umschreibung, wie er beim Treffen mit seiner Geliebten von deren Ehemann und einem Polizisten in flagranti erwischt worden sei, ihnen jedoch habe entkommen können, mit der allgemeinen Lebenserfahrung nur schwer vereinbar. Sie wirken in der Tat auffällig konstruiert. Auf Nachfragen hin vermochte der Beschwerdeführer sein Kernvorbringen auch nicht zu substanziieren, sondern verstrickte sich teilweise in die von der Vorinstanz aufgeführten Widersprüche. Seine Aussagen sind in weiten Teilen oberflächlich und reduzieren sich bei Vertiefungs- und Verständnisfragen durch den zuständigen Mitarbeiter des SEM auf eine Wiederholung des bereits Gesagten (A23/19 F56 ff.).</w:t>
      </w:r>
    </w:p>
    <w:p>
      <w:r>
        <w:rPr>
          <w:b/>
        </w:rPr>
        <w:t>E. 5.4</w:t>
      </w:r>
    </w:p>
    <w:p>
      <w:r>
        <w:t>Auch seine Darstellung betreffend die angeblich im Zusammenhang mit dem Ehebruch gegen ihn ergangenen Gerichtsvorladungen und eines Gerichtsurteils sind von erheblichen Widersprüchen geprägt (A23/19 F61-F70). Diesbezüglich ist zur Vermeidung von Wiederholungen auf die Feststellungen in der angefochtenen Verfügung zu verweisen, welche auch auf Beschwerdeebene nicht nachvollziehbar aufgelöst werden. Ergänzend ist festzuhalten, dass das Vorbringen des Beschwerdeführers, wonach er besagte Dokumente nicht bei den Schweizer Behörden habe einreichen können, da diese von den Iranischen Behörden auf dem Postweg abgefangen worden seien (A23/19 F98 ff.), nicht glaubhaft scheint. Der Beschwerdeführer konnte sodann auch nicht angeben, was der Inhalt dieses Urteils gewesen sein soll. Seine Rechtfertigung, dass seine Eltern die Gerichtspost bewusst nicht geöffnet sondern in verschlossenem Zustand auf die Post gegeben hätten, damit man auch sehe, dass das Dokument vom Gericht komme (A23/19 F74), ist unplausibel. Der Beschwerdeführer machte sodann geltend, dass sein Vater auf der Poststelle der Polizei zugeführt und von dieser verhaftet und befragt worden sei, als er sich nach dem Verbleib der Postsendung habe erkundigen wollen (A23/19 F100, F105). Er konnte dieses Vorbringen aber nicht konkretisieren, ebenso wenig wie das Vorbringen, wonach seine Eltern und die Arbeitskollegen noch vor seiner Flucht aus dem Heimatstaat seinetwegen einem Verhör unterzogen worden seien (A23/19 F109 ff.). Dass der Beschwerdeführer mit seiner Familie nicht im Kontakt steht, da das Telefon der Eltern abgehört werde (A23/19 F81 ff.), erachtet das Gericht als reine Schutzbehauptung. Die Rechtfertigung kann für das Unwissen in Bezug auf die vor seiner Ausreise angeblich erfolgte Befragung der Eltern und der Arbeitskollegen sodann von vornherein nicht gelten, da er zu diesem Zeitpunkt noch im Kontakt mit seinen Eltern stand.</w:t>
      </w:r>
    </w:p>
    <w:p>
      <w:r>
        <w:rPr>
          <w:b/>
        </w:rPr>
        <w:t>E. 5.5</w:t>
      </w:r>
    </w:p>
    <w:p>
      <w:r>
        <w:t>Aus den Akten ergeben sich überdies keinerlei Hinweise, dass die iranischen Behörden ein besonderes Interesse am Beschwerdeführer entwickelt haben könnten, zumal er nie in einer politischen Partei tätig gewesen ist, und sich auch nie politisch betätigt hat (A23/19 F51-54).</w:t>
      </w:r>
    </w:p>
    <w:p>
      <w:r>
        <w:rPr>
          <w:b/>
        </w:rPr>
        <w:t>E. 5.6</w:t>
      </w:r>
    </w:p>
    <w:p>
      <w:r>
        <w:t>In einer Gesamtwürdigung ist die von der Vorinstanz vorgenommene Beurteilung, wonach es dem Beschwerdeführer nicht gelungen sei, seine Vorfluchtgründe glaubhaft darzulegen, zu bestätigen. Es kann aufgrund der aufgeführten und als wesentlich zu erachtenden Widersprüche darauf verzichtet werden, auf weitere, nicht glaubhafte Aspekte in den Vorbringen des Beschwerdeführers einzugehen. Ebenfalls sind die weiteren Ausführungen auf Beschwerdeebene nicht geeignet, zu einer anderen Beurteilung zu führen.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7.3</w:t>
      </w:r>
    </w:p>
    <w:p>
      <w:r>
        <w:t>Die allgemeine Lage im Iran zeichnet sich nicht durch eine Situation allgemeiner Gewalt aus, obwohl die Staatsordnung als totalitär zu bezeichnen ist und die allgemeine Situation in verschiedener Hinsicht problematisch sein kann (vgl. statt vieler Urteil des Bundesverwaltungsgericht D-4065/2016 vom 26. Oktober 2016 E. 9.4.1). Selbst unter Berücksichtigung dieser Umstände wird der Vollzug der Wegweisung in den Iran nach konstanter Praxis grundsätzlich als zumutbar erachtet. Wie die Vorinstanz zutreffend festhielt, erscheint auch in individueller Hinsicht eine Rückkehr des Beschwerdeführers in den Iran zumutbar. Der Beschwerdeführer ist jung und gesund und verfügt über eine gute Schulbildung. In seiner Heimat hat er die Schule besucht und danach als Kosmetiker gearbeitet. Für seinen Lebensunterhalt ist er selbst aufgekommen und er konnte sich auch die Ausreise finanzieren (A23/19 F24 ff.). Seine Eltern und Geschwister leben immer noch im Iran und er steht in Kontakt zu ihnen (A23/19 F15 ff.). Weder seinen Aussagen im Rahmen des vorinstanzlichen Asylverfahrens noch den Beschwerdevorbringen können konkrete Gründe entnommen werden, welche es als wahrscheinlich erscheinen lassen würden, dass der Beschwerdeführer im Falle einer Rückkehr in sein Heimatland in eine existenzielle Notlage geraten würde. Insgesamt ist davon auszugehen, dass er sich wieder im Iran integrieren und für seinen Lebensunterhalt aufkommen kann. Der Vollzug der Wegweisung erweist sich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ist festzustellen, dass die Vorinstanz den Wegweisungsvollzug zu Recht als zulässig, zumutbar und möglich bezeichnet hat. Eine Anordnung der vorläufigen Aufnahme fällt somit ausser Betracht (Art. 83 Abs. 1-4 AIG); weshalb der entsprechende Eventualantrag abzuweisen ist.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Dieser Betrag ist mit dem am 12. Februar 2019 einbezahlten Kostenvorschuss in gleicher Höhe zu begleichen.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