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E-1239/2018 vom 27. März 2018</w:t>
      </w:r>
    </w:p>
    <w:p>
      <w:r>
        <w:t>Bundesverwaltungsgericht, 2018-03-27, DE</w:t>
      </w:r>
    </w:p>
    <w:p>
      <w:r>
        <w:rPr>
          <w:b/>
        </w:rPr>
        <w:t xml:space="preserve">Quelle: </w:t>
      </w:r>
      <w:r>
        <w:t>https://mcp.opencaselaw.ch/entscheid/bvger_E-1239_2018</w:t>
      </w:r>
    </w:p>
    <w:p>
      <w:r>
        <w:t>FR: TAF E-1239/2018 du 27 mars 2018</w:t>
      </w:r>
    </w:p>
    <w:p>
      <w:r>
        <w:t>IT: TAF E-1239/2018 del 27 marzo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w:t>
      </w:r>
    </w:p>
    <w:p>
      <w:r>
        <w:t>Die Vorinstanz kommt in der angefochtenen Verfügung zum Schluss, die Vorbringen des Beschwerdeführers würden weder den Anforderungen an das Glaubhaftmachen gemäss Art. 7 AsylG noch denjenigen an die Flüchtlingseigenschaft gemäss Art. 3 AsylG standhalten.</w:t>
      </w:r>
    </w:p>
    <w:p>
      <w:r>
        <w:rPr>
          <w:b/>
        </w:rPr>
        <w:t>E. 5.1</w:t>
      </w:r>
    </w:p>
    <w:p>
      <w:r>
        <w:t>Zunächst stellte sie fest, der Beschwerdeführer habe bewusst über sein Alter getäuscht und sich als minderjährig ausgegeben. Damit sei seine persönliche Glaubwürdigkeit grundsätzlich erschüttert und seine Vorbringen seien in Zweifel zu ziehen. Die Zweifel würden durch seine widersprüchlichen Aussagen verstärkt. In der BzP habe er erklärt, die Soldaten hätten sich bei ihm zu Hause nach beiden Brüdern erkundigt, wohingegen er in der Anhörung ausgeführt habe, sie hätten sich nur nach C._______ erkundigt. Zudem habe er sich auch innerhalb der Anhörung widersprochen, indem er einerseits angegeben habe, er sei nicht mehr zur Schule gegangen nachdem er bedroht worden sei und andererseits erklärte, er sei nach diesem Ereignis wieder zur Schule gegangen. Hinzu komme, dass seine Aussagen zum Aufenthalt im Camp sehr oberflächlich ausgefallen seien.</w:t>
      </w:r>
    </w:p>
    <w:p>
      <w:r>
        <w:rPr>
          <w:b/>
        </w:rPr>
        <w:t>E. 5.2</w:t>
      </w:r>
    </w:p>
    <w:p>
      <w:r>
        <w:t>Weiter führt die Vorinstanz aus, die Vorbringen betreffend die Bedrohung durch Armeeangehörige seien nicht glaubhaft. Es gelte daher anhand von sogenannten Risikofaktoren zu prüfen, ob der Beschwerdeführer im Falle der Rückkehr nach Sri Lanka begründete Furcht vor Verfolgung im Sinne von Art. 3 AsylG habe. Die Zugehörigkeit zur tamilischen Ethnie und die rund dreieinhalb jährige Landesabwesenheit würden nicht ausreichen, um von Verfolgungsmassnahmen bei einer Rückkehr auszugehen. Auch die Hintergrundbefragung (inklusive Registrierung, Erfassung der Identität und Überwachung der Aktivitäten) der Rückkehrer und eine allfällige Eröffnung eines Strafverfahrens wegen illegaler Ausreise würden keine asylrelevanten Verfolgungsmassnahmen darstellen.</w:t>
      </w:r>
    </w:p>
    <w:p>
      <w:r>
        <w:rPr>
          <w:b/>
        </w:rPr>
        <w:t>E. 5.3</w:t>
      </w:r>
    </w:p>
    <w:p>
      <w:r>
        <w:t>In Hinblick auf die Beurteilung einer künftigen Gefährdung seien auch die Dossiers der beiden in der Schweiz lebenden Brüder beigezogen worden. C._______ habe am (...) 2008 ein Asylgesuch in der Schweiz eingereicht. Ihm sei jedoch die geltend gemachte Unterstützung der LTTE nicht geglaubt worden. Sein Asylgesuch sei abgelehnt und eine vorläufige Aufnahme in der Schweiz verfügt worden. Er habe keine Beschwerde dagegen eingereicht. Im Übrigen habe er im Jahr 2014 beabsichtigt, sich zwecks Ausstellung eines Passes an die sri-lankischen Behörden zu wenden. Daraus sei zu schliessen, dass er keine Bedenken gehabt habe, mit den heimatlichen Behörden in Kontakt zu treten oder in die Heimat zu reisen. Eine Reflexverfolgung wegen des Bruders C._______ sei daher zu verneinen. Der Bruder D._______ habe am (...) 2010 ein Asylgesuch in der Schweiz gestellt. Er habe als (...)-jähriger diverse Hilfstätigkeiten für die LTTE verrichtet, sei daher im Heimatstaat in Haft genommen und einem intensiven Screening unterzogen und mangels Verdacht - eine Gefahr für die Sicherheit des Staates darzustellen - wieder freigelassen worden. Sein Asylgesuch sei am (...) 2011 mangels Asylrelevanz abgewiesen und die dagegen eingereichte Beschwerde, welche nur den Vollzug der Wegweisung zum Gegenstand gehabt habe - sei abgewiesen worden. Nachdem D._______ untergetaucht sei, habe er am (...) 2014 ein zweites Asylgesuch eingereicht, welches aufgrund einer anderen Risikoeinschätzung positiv beurteilt und er in der Folge als Flüchtling anerkannt worden sei. Gemäss den vorliegenden Akten sei D._______ nicht Mitglied der LTTE gewesen und verfüge über kein Profil, aufgrund dessen der Beschwerdeführer für die sri-lankischen Behörden von Interesse sein könnte. Im Übrigen habe der Beschwerdeführer anlässlich der Anhörung ausgesagt, D._______ habe wegen C._______ Schwierigkeiten mit den Behörden bekommen, was nicht den Aussagen von D._______ entspreche. Alleine aus der Tatsache, dass D._______ in der Schweiz Asyl erhalten habe, könne nicht auf eine Gefährdung des Beschwerdeführers geschlossen werden. Zum Zeitpunkt der fraglichen Tätigkeiten von D._______ sei der Beschwerdeführer selbst noch sehr jung gewesen. Ferner würden aus seinen Aussagen keine weiteren Anhaltspunkte hervorgehen, die ihn gegenüber den sri-lankischen Behörden als verdächtig erscheinen liessen. Die Unglaubhaftigkeit seiner Vorbringen verstärke diese Einschätzung.</w:t>
      </w:r>
    </w:p>
    <w:p>
      <w:r>
        <w:rPr>
          <w:b/>
        </w:rPr>
        <w:t>E. 5.4</w:t>
      </w:r>
    </w:p>
    <w:p>
      <w:r>
        <w:t>Es könne somit nicht davon ausgegangen werden, dass dem Beschwerdeführer aufgrund seiner Brüder bei einer Rückkehr nach Sri Lanka der Vorwurf einer Verbindung zur LTTE gemacht werde. Somit bestehe kein begründeter Anlass zur Annahme, dass er bei einer Rückkehr nach Sri Lanka mit beachtlicher Wahrscheinlichkeit und in absehbarer Zukunft asylrelevanten Verfolgungsmassnahmen ausgesetzt sein werde.</w:t>
      </w:r>
    </w:p>
    <w:p>
      <w:r>
        <w:rPr>
          <w:b/>
        </w:rPr>
        <w:t>E. 6.1</w:t>
      </w:r>
    </w:p>
    <w:p>
      <w:r>
        <w:t>Der Beschwerdeführer bringt in der Rechtsmitteleingabe vor, er habe zwar zu Beginn des Asylverfahrens falsche Angaben zu seinem Alter gemacht. Daraus zu schliessen, dass seine Glaubwürdigkeit damit grundsätzlich erschüttert sei, entspreche aber nicht einer Gesamtbeurteilung im Rahmen der Glaubhaftigkeitsprüfung. Seine sonstigen Angaben seien glaubhaft. Entgegen der Ansicht der Vorinstanz habe er sich nicht widersprochen und in beiden Befragungen jeweils von der Suche der Behörden nach beiden Brüdern gesprochen. Bei der ersten Anhaltung hätten die Soldaten explizit nach C._______ gefragt. Dieser vermeintliche Widerspruch dürfe nicht zu seinen Ungunsten ausgelegt werden. Er könne nach so langer Zeit nicht mehr sagen, wann die Behörden nach dem einen und wann nach dem anderen Bruder gefragt hätten. Zudem sei ihm, als jüngstem Kind, nie die ganze Wahrheit erzählt worden. Vorliegend gehe es um die Reflexverfolgung aufgrund seiner Brüder. Die sri-lankischen Behörden hätten Kenntnis von den Tätigkeiten beider seiner Brüder. Aufgrund des anerkannten Risikoprofils von D._______ sei er als Familienmitglied ebenfalls gefährdet. Es würden nicht nur besonders exponierte Personen unter den Verdacht fallen, dass sie bestrebt seien, den Separatismus wieder aufflammen zu lassen. Auch nach der Beendigung des Bürgerkriegs habe sich die Situation in Sri Lanka nicht ganz beruhigt und es sei keinesfalls von einem abnehmenden Verfolgungsinteresse des Staates auszugehen. Als Bruder von LTTE-Anhängern habe er bei einer Rückkehr nach Sri Lanka begründete Furcht vor einer Verfolgung beziehungsweise einer Reflexverfolgung.</w:t>
      </w:r>
    </w:p>
    <w:p>
      <w:r>
        <w:rPr>
          <w:b/>
        </w:rPr>
        <w:t>E. 6.2</w:t>
      </w:r>
    </w:p>
    <w:p>
      <w:r>
        <w:t>Der Beschwerdeführer hat ein falsches Alter angegeben. Erst nachdem ihm vorgehalten wurde, dass seine Geburtsurkunde gefälscht sei, hat er sein Alter berichtigt. Ein solches Verhalten ist mit dem Stellen eines Asylgesuchs grundsätzlich nicht vereinbar und beschlägt die persönliche Glaubwürdigkeit eines Asylsuchenden. Die Vorinstanz hat diesen Aspekt zu Recht in ihre Gesamtwürdigung einfliessen lassen. Ihr Vorgehen ist in dieser Hinsicht nicht zu beanstanden.</w:t>
      </w:r>
    </w:p>
    <w:p>
      <w:r>
        <w:rPr>
          <w:b/>
        </w:rPr>
        <w:t>E. 6.3.1</w:t>
      </w:r>
    </w:p>
    <w:p>
      <w:r>
        <w:t>Entgegen der in der Rechtsmitteingabe vertretenen Ansicht und mit der Vorinstanz ist festzustellen, dass der Beschwerdeführer bei der BzP von der Suche der Behörden nach beiden Brüdern (SEM-Akten A12/12 Ziff. 7.01), bei der Anhörung hingegen nur noch vom Bruder C._______ (SEM-Akten A24/14 F27, F81 f., F86 ff., F93, F109, F118) gesprochen hat. Seine Erklärung, er könne nach so langer Zeit nicht mehr sagen, nach welchem Bruder jeweils gesucht worden sei, überzeugt nicht. Es ist ein wesentlicher Unterschied, ob nach beiden Brüdern oder nur nach einem gesucht wurde. In Anbetracht dessen, dass es sich bei dieser Suche der Behörden um den ausschlaggebenden Grund für seine Ausreise handelt, darf vom Beschwerdeführer ohne Weiteres erwartet werden, dass er in diesem zentralen Punkt widerspruchsfrei aussagt. Ferner hat der Beschwerdeführer ausgesagt, D._______ hätte ebenfalls Schwierigkeiten wegen C._______ gehabt (a.a.O. F47, F49), was indes nicht mit den Aussagen von D._______ übereinstimmt. Die Angaben des Beschwerdeführers erweisen sich damit insgesamt als nicht glaubhaft. Um Wiederholungen zu vermeiden kann bezüglich weiterer Unstimmigkeiten auf die angefochtene Verfügung verwiesen werden.</w:t>
      </w:r>
    </w:p>
    <w:p>
      <w:r>
        <w:rPr>
          <w:b/>
        </w:rPr>
        <w:t>E. 6.3.2</w:t>
      </w:r>
    </w:p>
    <w:p>
      <w:r>
        <w:t>Die Rückweisung der Sache an die Vorinstanz mit Urteil E-2333/2016 vom 1. Mai 2017 erfolgte zur Prüfung einer möglichen Reflexverfolgung wegen der Brüder. Dazu hat die Vorinstanz in der angefochtenen Verfügung festgehalten, der Beschwerdeführer habe nicht mit einer solchen zu rechnen. Der Beschwerdeführer räumt denn auch ein, dass er zum Zeitpunkt als sein damals (...)-jähriger Bruder D._______ mögliche Hilfstätigkeiten für die LTTE ausgeführt hat, selbst noch sehr klein gewesen ist und er daher nichts genaues über dessen Tätigkeiten weiss. Inwiefern ihm nun heute daraus noch konkret ein Nachteil erwachsen soll, erklärt der Beschwerdeführer nicht. Solches ist auch nicht ersichtlich.</w:t>
      </w:r>
    </w:p>
    <w:p>
      <w:r>
        <w:rPr>
          <w:b/>
        </w:rPr>
        <w:t>E. 6.3.3</w:t>
      </w:r>
    </w:p>
    <w:p>
      <w:r>
        <w:t>Das Gericht hat im Rahmen des Beschwerdeverfahrens ebenfalls Einsicht in die Akten der in der Schweiz lebenden Brüder genommen. Es kommt dabei zum Schluss, dass eine Reflexverfolgung aufgrund des Bruders C._______ schon deshalb ausgeschlossen werden kann, weil ihm nicht geglaubt wurde, dass er je die LTTE unterstützt habe und angenommen wurde, dass er in den Augen der sri-lankischen Behörden als unbescholtener Bürger gelte. Die entsprechende Verfügung hat C._______ nicht angefochten und später sogar erwogen nach Sri Lanka zurückzukehren. Was D._______ betrifft ging die Vorinstanz davon aus, dass er im Jahr 2005, vor nunmehr 13 Jahren, möglicherweise kleinere Hilfstätigkeiten verrichtet hat. Deshalb und aufgrund weiterer in seiner Person liegenden risikobegründenden Faktoren wurde er als Flüchtling anerkannt. Vor diesem Hintergrund ist nicht davon auszugehen, dass sich daraus eine Gefährdung für den Beschwerdeführer ergeben könnte.</w:t>
      </w:r>
    </w:p>
    <w:p>
      <w:r>
        <w:rPr>
          <w:b/>
        </w:rPr>
        <w:t>E. 6.3.4</w:t>
      </w:r>
    </w:p>
    <w:p>
      <w:r>
        <w:t>Nachdem beim Beschwerdeführer nicht anzunehmen ist, dass er in einer "Stop- oder Watch-List" verzeichnet ist, er nicht exilpolitisch tätig ist, er keine Narben am Körper aufweist und bei ihm auch sonst keine Risikofaktoren vorliegen, ist nicht zu befürchten, dass ihm die sri-lankischen Behörden Bemühungen vorwerfen, den tamilischen Separatismus wieder aufleben zu lassen. Die Tatsache, dass der tamilische Beschwerdeführer nach einem längeren Aufenthalt in der Schweiz, ohne gültige Reisepapiere nach Sri Lanka zurückkehrt, genügt für sich alleine nicht, eine Furcht vor Verfolgung zu begründen.</w:t>
      </w:r>
    </w:p>
    <w:p>
      <w:r>
        <w:rPr>
          <w:b/>
        </w:rPr>
        <w:t>E. 6.4</w:t>
      </w:r>
    </w:p>
    <w:p>
      <w:r>
        <w:t>Zusammenfassend hat die Vorinstanz die Flüchtlingseigenschaft des Beschwerdeführers zu Recht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Mit Referenzurteil E-1866/2015 vom 15. Juli 2016 hat das Bundesverwaltungsgericht seine bisherige Rechtsprechung (vgl. BVGE 2011/24) bestätigt und die Lagebeurteilung bezüglich der Zumutbarkeit des Wegweisungsvollzugs in die Nord- und Ostprovinzen Sri Lankas aktualisiert. Demnach ist der Wegweisungsvollzug in die Nordprovinz (vgl. bezüglich des Vanni Gebiets Referenzurteil D-3619/2016 vom 16.10.2017) zumutbar, wenn das Vorliegen der individuellen Zumutbarkeitskriterien (insbesondere Existenz eines tragfähigen familiären oder sozialen Beziehungsnetzes sowie Aussichten auf eine gesicherte Einkommens- und Wohnsituation) bejaht werden kann (vgl. E. 13.2-13.4). Der Beschwerdeführer stammt aus B._______ im Bezirk Jaffna. Er ist jung und soweit den Akten zu entnehmen gesund. Es kann davon ausgegangen werden, dass er die Möglichkeit hat, sich in dieser Region erneut niederzulassen, zumal sich seine Eltern sowie verschiedene Onkel und Tanten nach wie vor dort aufhalten. Er wird erneut bei seinen Eltern unterkommen können und verfügt somit über ein bestehendes soziales Beziehungsnetz, das ihn bei einer Wiedereingliederung und dem Aufbau einer Lebensgrundlage unterstützen kann. Vor seiner Ausreise hat er während (...) Jahren die Schule besucht. Der Vollzug der Wegweisung erweist sich somit insgesamt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Rechtspflege (Art. 65 Abs. 1) und die Einsetzung einer amtlichen Rechtsbeiständin (Art. 110a Abs. 1 AsylG). Aus den vorstehenden Erwägungen ergibt sich, dass seine Begehren als aussichtslos zu gelten haben. Damit ist eine der Voraussetzungen nicht gegeben, weshalb die Gesuche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