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E-1236/2014 vom 7. Mai 2014</w:t>
      </w:r>
    </w:p>
    <w:p>
      <w:r>
        <w:t>Bundesverwaltungsgericht, 2014-05-07, DE</w:t>
      </w:r>
    </w:p>
    <w:p>
      <w:r>
        <w:rPr>
          <w:b/>
        </w:rPr>
        <w:t xml:space="preserve">Quelle: </w:t>
      </w:r>
      <w:r>
        <w:t>https://mcp.opencaselaw.ch/entscheid/bvger_E-1236_2014</w:t>
      </w:r>
    </w:p>
    <w:p>
      <w:r>
        <w:t>FR: TAF E-1236/2014 du 7 mai 2014</w:t>
      </w:r>
    </w:p>
    <w:p>
      <w:r>
        <w:t>IT: TAF E-1236/2014 del 7 maggio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Gestützt auf Art. 111a Abs. 1 AsylG wurde vorliegend auf die Durchführung eines Schriftenwechsels verzichtet.</w:t>
      </w:r>
    </w:p>
    <w:p>
      <w:r>
        <w:rPr>
          <w:b/>
        </w:rPr>
        <w:t>E. 4.1</w:t>
      </w:r>
    </w:p>
    <w:p>
      <w:r>
        <w:t>Das BFM begründete seinen ablehnenden Entscheid damit, dass es sich beim Kosovo aufgrund der innenpolitischen Situation um einen sogenannt verfolgungssicheren Staat handle. Die geltend gemachten Behelligungen der Beschwerdeführenden aufgrund ihrer Ethnie seien zudem nicht asylrelevant. Die Wegnahme ihres Geschäfts sei vor rund 13 Jahren geschehen und stehe somit in keinem zeitlichen Zusammenhang zur Ausreise. In Bezug auf die weiteren von Albanern ausgehenden Behelligungen könne nicht von einem fehlenden Schutz seitens der kosovarischen Behörden ausgegangen werden. Hinsichtlich der X-Beine (...) der Beschwerdeführenden würden auch die Ärzte in der Schweiz von einer fehlenden Behandlungsnotwendigkeit ausgehen. Die Impfungen (...) hätten zudem nicht stattgefunden, weil die Beschwerdeführenden ihr Heimatland vor dem vereinbarten Termin verlassen hätten. Damit sei den Beschwerdeführenden die Widerlegung der Vermutung nicht gelungen, beim Kosovo handle es sich um einen verfolgungssicheren Staat. Gründe, welche gegen eine Wegweisung in den Kosovo sprechen würden, bestünden ebenfalls keine. Die Sicherheitslage habe sich verbessert oder zumindest stabilisiert, womit die Wahrscheinlichkeit einer konkreten Gefährdung allein aufgrund der Ethnie weitgehend ausgeschlossen werden könne. Die Beschwerdeführenden würden in ihrem Heimatland zudem über ein tragfähiges familiäres Netzwerk verfügen. Betreffend die gesundheitliche Situation der Beschwerdeführerin könnten die Beschwerdeführenden auf entsprechende Institutionen im Kosovo zurückgreifen. Die medizinische Grundversorgung sei auch in psychotherapeutischer und medikamentöser Hinsicht sichergestellt und es bestünde die Möglichkeit der Inanspruchnahme von medizinischer Rückkehrhilfe.</w:t>
      </w:r>
    </w:p>
    <w:p>
      <w:r>
        <w:rPr>
          <w:b/>
        </w:rPr>
        <w:t>E. 4.2</w:t>
      </w:r>
    </w:p>
    <w:p>
      <w:r>
        <w:t>Die Beschwerdeführenden begründeten die Anträge in ihrer Beschwerde damit, dass der Entscheid der Vorinstanz willkürlich und bundesrechtswidrig sei. Zunächst stelle sich die Frage, ob der Kosovo als verfolgungssicher angesehen werden könne, zumal gerade die Lage der Gorani in der Region B._______ prekär sei. Ein aktueller Lagebericht sei deshalb einzuholen. Jedenfalls hätten die Beschwerdeführenden die Vermutung von Art. 6a Abs. 2 Bst. a AsylG mit ihren Vorbringen umgestossen. Die Wegnahme des Ladens des Beschwerdeführers sei - entgegen der Ansicht der Vorinstanz - asylrechtlich relevant, weil sie seither ununterbrochen für dessen Wiedererlangung gekämpft hätten. Die Behörden könnten schon deshalb nicht als schutzfähig und schutzwillig bezeichnet werden, weil sie in den letzten zwölf Jahren nichts unternommen hätten, um den Beschwerdeführenden zu ihrem Recht zu verhelfen. Damit hätten die Beschwerdeführenden glaubhaft gemacht, dass sie als Gorani im Kosovo jahrelang asylrelevanten Nachteilen ausgesetzt gewesen seien. Zumindest aber erweise sich der Vollzug der Wegweisung aufgrund der gesundheitlichen Situation der Beschwerdeführerin als unzumutbar und unzulässig. Entsprechende Spezialisten zur Behandlung ihrer psychotraumatischen Belastungsstörung würden in ihrem Heimatland fehlen.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Das Bundesverwaltungsgericht pflichtet den Ausführungen der Vorinstanz in Bezug auf die fehlende Flüchtlingseigenschaft der Beschwerdeführenden bei. Die geltend gemachten Diskriminierungen aufgrund ihrer ethnischen Zugehörigkeit werden grundsätzlich nicht angezweifelt. Es besteht aber kein Kausalzusammenhang zwischen der Wegnahme des Geschäfts des Beschwerdeführers im Jahr 1999 und seiner Ausreise im Jahr 2012, zumal auch die in der Zwischenzeit erfolgten Behelligungen damit nicht in Verbindung stehen. Das BFM hat mit überzeugender Begründung festgestellt, dass nicht von einem fehlenden Schutz der Beschwerdeführenden seitens der heimatlichen Behörden ausgegangen werden muss oder ihnen der Zugang zur Gesundheitsversorgung verweigert worden wäre. Auch im heutigen Zeitpunkt können sich die Beschwerdeführenden somit bei allfälligen Behelligungen seitens der Albaner - nötigenfalls mithilfe ihres Anwalts im Kosovo (vgl. Protokoll der beiden BzP der Beschwerdeführenden je S. 2) - an die kosovarischen Behörden wenden, welche ihnen adäquaten Schutz gewähren können. Das Einholen eines neuen Lageberichts betreffend Gorani im Kosovo erweist sich als unnötig, weshalb der entsprechende Beweisantrag abgewiesen wird. Ihre Vorbringen genügen demnach nicht den Anforderungen an die Flüchtlingseigenschaft gemäss Art. 3 AsylG. Zum gleichen Schluss kamen im Übrigen gemäss Angaben der Beschwerdeführenden auch die französischen Asylbehörden.</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2009/50 E. 9 m.w.H.).</w:t>
      </w:r>
    </w:p>
    <w:p>
      <w:r>
        <w:rPr>
          <w:b/>
        </w:rPr>
        <w:t>E. 7.1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Kosovo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EGMR [Grosse Kammer], Saadi gegen Italien vom 28. Feb­ruar 2008, 37201/06, §§ 124-127, mit weiteren Hinweisen). Auch die allgemeine Menschenrechtssituation im Kosovo bietet zum heutigen Zeitpunkt - unter Berücksichtigung der Zugehörigkeit der Beschwerdeführenden zur Ethnie der Gorani - keinen konkreten Anlass zur Annahme, den Beschwerdeführenden drohe eine entsprechende Gefährdung. Insbesondere lässt sich auch aus der Tatsache an sich, dass Angehörige ethnischer Minderheiten im Kosovo in verschiedener Hinsicht Diskriminierungen - auch von privater Seite - ausgesetzt sind, kein ausrechend reales Risiko von Folter, unmenschlicher oder erniedrigender Strafe oder Behandlung ableiten. Der Vollzug der Wegweisung erweist sich somit sowohl im Sinn der asyl- als auch der völkerrechtlichen Bestimmungen als zulässig. 7.4.1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7.4.2 Die allgemeine Lage im Kosovo ist zum heutigen Zeitpunkt weder von Krieg noch von Bürgerkrieg oder von allgemeiner Gewalt gekennzeichnet, so dass der Vollzug der Wegweisung dorthin grundsätzlich als zumutbar erscheint. Zwar handelt es sich bei den Beschwerdeführenden um Angehörige der ethnischen Minderheit der Gorani. Dieser Umstand allein spricht jedoch nicht gegen die Zumutbarkeit des Wegweisungsvollzugs. Vielmehr ist nach Kenntnis des Bundesverwaltungsgerichts insbesondere die Region B._______, aus welcher die Beschwerdeführenden stammen, von einem vergleichsweise entspannten Verhältnis unter den verschiedenen ethnischen Gruppen gekennzeichnet. Auch die sozioökonomische Situation der Gorani ist nach wie vor relativ gut. Aus diesen Gründen erscheint im heutigen Zeitpunkt ein Vollzug der Wegweisung für slawische Muslime in den Kosovo (ausgenommen den Bezirk Mitrovica) als zumutbar, sofern bestimmte Kriterien - wie berufliche Ausbildung, Bestehen eines sozialen Netzes, Strukturhilfe, Gefährdung aufgrund eines allfälligen mit den Serben geleisteten Militärdienstes - individuell überprüft wurden (vgl. dazu im Einzelnen BVGE 2011/50 E. 8.6; ferner auch Urteil des Bundesverwaltungsgerichts E 5064/2008 vom 5. April 2012, E. 5.3.3). 7.4.3 Die Beschwerdeführenden stammen aus der Region B._______ und verfügen dort über ein tragfähiges soziales Netzwerk, da ein Grossteil der nahen Verwandten sowohl des Beschwerdeführers als auch der Beschwerdeführerin nach wie vor dort lebt. Der Beschwerdeführer besuchte während neun Jahren die Schule und konnte seinen Lebensunterhalt vor der Ausreise als (...) bestreiten (vgl. Protokoll der BzP des Beschwerdeführers vom 16. Mai 2012, S. 4). Betreffend die X-Beine (...) der Beschwerdeführenden kamen sowohl der untersuchende Arzt im Kosovo als auch derjenige in der Schweiz zum Schluss, dass zurzeit kein Handlungsbedarf bestehe. Eine Verweigerung der Impfung (...) der Beschwerdeführenden kann den Akten auch nicht entnommen werden, zumal ein Impftermin angesetzt wurde, sie diesen aber aufgrund ihrer Ausreise nicht wahrnehmen konnte. 7.4.4 Nach der Praxis des Bundesverwaltungsgerichts ist gemäss Art. 83 Abs. 4 AuG aus medizinischen Problemen nur dann auf Unzumutbarkeit des Wegweisungsvollzugs zu schliessen, wenn eine notwendige Behandlung im Heimatstaat nicht zur Verfügung steht und die Rückkehr zu einer raschen und lebensgefährdenden Beeinträchtigung des Gesundheitszustandes, zur Invalidität oder sogar zum Tod der betroffenen Person führt. Als wesentlich wird dabei die allgemeine und dringende medizinische Behandlung erachtet, welche zur Gewährleistung einer menschenwürdigen Existenz absolut notwendig ist. Unzumutbarkeit liegt jedenfalls dann nicht vor, wenn im Heimat- oder Herkunftsstaat eine nicht dem schweizerischen Standard entsprechende medizinische Behandlung möglich ist (vgl. BVGE 2011/24 E. 11.1 S. 504 f. und 2009/2 E. 9.3.2 S. 21, je mit weiteren Hinweisen). Hinsichtlich des psychischen Zustands der Beschwerdeführerin diagnostizierte Dr. med. F._______ in dem mit der Beschwerde eingereichten Arztbericht vom 12. August 2013 eine Posttraumatische Belastungsstörung (PTBS) sowie eine schwere depressive Episode. Gleichzeitig stellte er fest, dass der Beginn einer Therapie der PTBS nun möglich sei. In einem weiteren Arztbericht vom 3. Dezember 2013 stellte Dr. med. E._______ im Wesentlichen dieselbe Diagnose und äusserte hinsichtlich der Therapiemöglichkeit im Kosovo die Vermutung, eine solche wäre für die Beschwerdeführerin nicht zugänglich. Eine fehlende Behandlung würde die depressiven und posttraumatischen Symptome verstärken, die sich zukünftig chronifizieren könnten. Gemäss Praxis des Bundesverwaltungsgerichts ist die medizinische Versorgung im Kosovo, auch im Hinblick auf psychotherapeutische und medikamentöse Behandlung, als ausreichend zu bezeichnen. Der Zugang zu den medizinischen Strukturen ist zudem auch für Angehörige der ethnischen Minderheit der Gorani grundsätzlich gewährleistet (vgl. BVGE 2011/50 E. 8.8.2 m.w.H.). Insbesondere befindet sich in der Stadt Prizren, welche sich nicht weit vom Herkunftsort der Beschwerdeführenden befindet und wo sich auch einige Verwandte der Beschwerdeführenden aufhalten (vgl. Protokoll der BzP der Beschwerdeführerin vom 16. Mai 2012 S. 5; Protokoll der BzP des Beschwerdeführers vom 16. Mai 2012 S. 6), ein Zentrum zur Behandlung psychischer Krankheiten sowie separate Gesundheitseinrichtungen für Minderheitengruppen. Auch die im Zeugnis vom 3. Dezember 2013 diagnostizierte latente Unterversorgung des Körpers mit Schilddrüsenhormonen (Hypothyreose) wäre bei Bedarf im Kosovo behandelbar (vgl. Internationale Organisation für Migration [IOM], Länderinformationsblatt Kosovo, Juni 2013, Kapitel V, https://milo. bamf.de/milop/livelink.exe/fetch/2000/702450/698578/704870/698704/12111421/16291480/16724178/Kosovo_-_Country_Fact_Sheet_2013, _deutsch.pdf?nodeid=16724179&amp;vernum=-2 &gt;, abgerufen am 2. April 2014; Urteile des Bundesverwaltungsgerichts D 968/2014 sowie D 7124/2013). Folglich ist es der Beschwerdeführerin möglich und zuzumuten, eine entsprechende Behandlung ihrer gesundheitlichen Beeinträchtigungen in ihrem Herkunftsland in Anspruch zu nehmen. Schliesslich steht es ihr offen, das Angebot der individuellen medizinischen Rückkehrhilfe in Anspruch zu nehmen (vgl. Art. 93 Abs. 1 Bst. d AsylG, Art. 75 der Asylverordnung 2 vom 11. August 1999 über Finanzierungsfragen [AsylV 2, SR 142.312]. Auch mit Bezug auf die gesundheitliche Situation der Beschwerdeführerin ist somit keine Gefährdungssituation im Sinn von Art. 83 Abs. 4 AuG zu erkennen. 7.4.5 Nach dem Gesagten erweist sich der Vollzug der Wegweisung auch als zumutbar.</w:t>
      </w:r>
    </w:p>
    <w:p>
      <w:r>
        <w:rPr>
          <w:b/>
        </w:rPr>
        <w:t>E. 7.5</w:t>
      </w:r>
    </w:p>
    <w:p>
      <w:r>
        <w:t>Schliesslich obliegt es den Beschwerdeführenden,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7.6</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9.1</w:t>
      </w:r>
    </w:p>
    <w:p>
      <w:r>
        <w:t>Bei diesem Ausgang des Verfahrens wären die Kosten den Beschwer­deführenden aufzuerlegen (Art. 63 Abs. 1 VwVG). Die in der Beschwerde gestellten Begehren waren jedoch nicht als aussichtslos zu bezeichnen. Bei der vorliegenden Aktenlage ist von der Bedürftigkeit der Beschwerdeführenden auszugehen. Folglich ist das Gesuch um Gewährung der unentgeltlichen Prozessführung im Sinn von Art. 65 Abs. 1 VwVG gutzuheissen. Es sind keine Verfahrenskosten aufzuerlegen.</w:t>
      </w:r>
    </w:p>
    <w:p>
      <w:r>
        <w:rPr>
          <w:b/>
        </w:rPr>
        <w:t>E. 9.2</w:t>
      </w:r>
    </w:p>
    <w:p>
      <w:r>
        <w:t>Gemäss Art. 110a Abs. 1 Bst. a AsylG hat das Bundesverwaltungsgericht bei Verfahren - wie dem Vorliegenden - nach Art. 31a Abs. 4 AsylG der asylsuchenden Person, welche von der Bezahlung der Verfahrenskosten befreit wurde, auf Antrag eine amtliche Rechtsbeiständin oder einen amtlichen Rechtsbeistand zu bestellen. Das Gesuch um Gewährung der amtlichen Rechtsverbeiständung nach Art. 110a Abs. 1 Bst. a AsylG ist somit gutzuheissen und den Beschwerdeführenden ist ein amtlicher Rechtsbeistand in der Person von Rechtsanwalt Jürg Federspiel beizuordnen.</w:t>
      </w:r>
    </w:p>
    <w:p>
      <w:r>
        <w:rPr>
          <w:b/>
        </w:rPr>
        <w:t>E. 9.3</w:t>
      </w:r>
    </w:p>
    <w:p>
      <w:r>
        <w:t>Der Umfang der unentgeltlichen Rechtsverbeiständung bezieht sich auf diejenigen Kosten, die mit und nach Einreichung des Gesuchs entstehen (vgl. Martin Kayser, in: Auer/Müller/Schindler [Hrsg.], Kommentar zum VwVG, Zürich / St. Gallen 2008, Art. 65 N 34, mit Hinweis auf BGE 122 I 322 E. 3b S. 326). Gemäss Praxis des Bundesverwaltungsgerichts werden Aufwendungen für die Erstellung der Kostennote nicht entschädigt (vgl. statt vieler Urteil des Bundesverwaltungsgerichts D-1930/2010 vom 8. Mai 2012 E. 8.2).</w:t>
      </w:r>
    </w:p>
    <w:p>
      <w:r>
        <w:rPr>
          <w:b/>
        </w:rPr>
        <w:t>E. 9.4</w:t>
      </w:r>
    </w:p>
    <w:p>
      <w:r>
        <w:t>Der in der Kostennote vom 10. April 2014 für das vorliegende Beschwerdeverfahren ausgewiesene zeitliche Aufwand von rund 8.5 Stunden (zu einem Stundenansatz von 200.-) erscheint - bis auf die Kosten für die Erstellung der Honorarnote - als angemessen. Gestützt auf die eingereichte Kostennote (mit dem erwähnten Abzug) sowie die in Betracht zu ziehenden Bemessungsfaktoren (Art. 9-13 des Reglements vom 21. Februar 2008 über die Kosten und Entschädigungen vor dem Bundesverwaltungsgericht [VGKE, SR 173.320.2]) ist dem amtlichen Rechtsbeistand zu Lasten des Gerichts ein Honorar von insgesamt Fr. 1875.- (inkl.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