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E-1234/2008 vom 30. März 2011</w:t>
      </w:r>
    </w:p>
    <w:p>
      <w:r>
        <w:t>Bundesverwaltungsgericht, 2011-03-30, DE</w:t>
      </w:r>
    </w:p>
    <w:p>
      <w:r>
        <w:rPr>
          <w:b/>
        </w:rPr>
        <w:t xml:space="preserve">Quelle: </w:t>
      </w:r>
      <w:r>
        <w:t>https://mcp.opencaselaw.ch/entscheid/bvger_E-1234_2008</w:t>
      </w:r>
    </w:p>
    <w:p>
      <w:r>
        <w:t>FR: TAF E-1234/2008 du 30 mars 2011</w:t>
      </w:r>
    </w:p>
    <w:p>
      <w:r>
        <w:t>IT: TAF E-1234/2008 del 30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AsylG, i.V.m. Art. 37 VGG und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führte zur Begründung seiner Verfügung aus, die Ausführungen des Beschwerdeführers zur Tötung seines Freundes seien offensichtlich widersprüchlich und unlogisch. Zudem widerspreche es der allgemeinen Erfahrung und Logik, dass der Beschwerdeführer bedroht worden sein soll, nachdem er seine Zeugenaussage gegenüber den Polizeibehörden gemacht habe, sowie dass er trotz der angeblichen Gefährdung weiterhin zur Arbeit gegangen sei. Bei der vom Beschwerdeführer vorgebrachten Benachteiligung aufgrund seines Status als afghanischer Flüchtling im Iran handle es sich nicht um eine asylbeachtliche Verfolgung im Sinne von Art. 3 AsylG. Es liessen sich diesen Vorbringen weder Hinweise auf eine gezielte Verfolgung noch auf eine begründete Furcht vor Verfolgungsmassnahmen aus einem asylrechtlich relevanten Grund entnehmen. Im Weiteren habe der Beschwerdeführer keine asylrechtlich relevanten Gründe vorgebracht, welche gegen eine Rückkehr nach Afghanistan sprechen würden. Sein Verweis auf die allgemeine schwierige Lage in diesem Land sowie das fehlende soziale Netz stelle keine den Anforderungen von Art. 3 AsylG genügende Verfolgung dar. Ferner würden sich aus den Akten keine Anhaltspunkte für eine ihm im Iran drohende gemäss Art. 3 der Konvention vom 4. November 1950 zum Schutze der Menschenrechte und Grundfreiheiten (EMRK, SR 0.101) verbotene Strafe oder Behandlung ergeben, weshalb der Wegweisungsvollzug zulässig sei. Zudem sei der Vollzug der Wegweisung in den Iran als zumutbar zu erachten, zumal der Beschwerdeführer sich dort sein ganzes Leben lang legal als Flüchtling aufgehalten habe, über Schulbildung und berufliche Erfahrung verfüge und auf ein tragfähiges soziales Netz zurückgreifen könne. Ebenso erscheine eine Rückkehr nach Afghanistan als zumutbar. Zwar sei die Sicherheitslage in der Provinz Ghazni, wo mehrere seiner Verwandten leben würden, vergleichsweise schlecht. Jedoch verfüge er in anderen sicheren Provinzen Afghanistans, namentlich im Grossraum Kabul, über eine innerstaatliche Aufenthaltsalternative. In Kabul habe er aufgrund seiner ethnischen Zugehörigkeit keine Nachteile zu befürchten und dürfte aufgrund seiner schulischen und beruflichen Qualifikationen sowie allenfalls mit finanzieller Unterstützung seiner Angehorigen im Iran in der Lage sein, seine wirtschaftliche Existenz zu sichern.</w:t>
      </w:r>
    </w:p>
    <w:p>
      <w:r>
        <w:rPr>
          <w:b/>
        </w:rPr>
        <w:t>E. 4.2</w:t>
      </w:r>
    </w:p>
    <w:p>
      <w:r>
        <w:t>Der Beschwerdeführer stellte sich zur Begründung seiner Beschwerde auf den Standpunkt, er habe asylrelevante Verfolgung zu befürchten. Seine Familie habe als ethnische Hazara schiitischer Glaubenszugehörigkeit vor den Taliban in den Iran fliehen müssen, wo sie aber als afghanische Flüchtlinge diskriminiert und von den Sicherheitskräften misshandelt würden. Er könne nicht nach Afghanistan zurückkehren, da dort gemäss Berichten des UNHCR eine grosse Armut und ein Mangel an Infrastruktur herrschten. Seine in Afghanistan lebenden Verwandten seien sehr arm, und es sei nicht möglich, Arbeit zu finden oder Hilfe von der Regierung zu erhalten. Zudem sei die Sicherheitslage dort aufgrund der Anschläge durch die Taliban sehr schlecht und die humanitäre Situation sei prekär. Die Hazara würden von den Taliban als ungläubig erachtet und daher mit dem Tod bedroht. Auch nach der Entmachtung der Taliban sei die Lage in Afghanistan sehr instabil. Dadurch dass sich die internationalen Mächte nicht auf ein Vorgehen einigen könnten, würden ihre Bemühungen beeinträchtigt und der Aufstand werde gefördert. Im Übrigen sei auch eine Rückkehr in den Iran nicht zumutbar. Denn die iranischen Behörden hätten begonnen, afghanische Flüchtlinge zwangsweise nach Afghanistan auszuschaffen. Das Ziel sei, dass alle afghanischen Flüchtlinge innert 18 Monaten in ihr Heimatland zurückkehren würden. Es gebe auch Berichte, wonach afghanische Flüchtlinge durch die iranischen Sicherheitskräfte misshandelt worden seien. Gemäss Aussagen eines iranischen Beamten des Innenministeriums drohe illegal anwesenden Flüchtlingen eine Haftstrafe von bis zu fünf Jahren.</w:t>
      </w:r>
    </w:p>
    <w:p>
      <w:r>
        <w:rPr>
          <w:b/>
        </w:rPr>
        <w:t>E. 4.3</w:t>
      </w:r>
    </w:p>
    <w:p>
      <w:r>
        <w:t>In ihrer Vernehmlassung hielt die Vorinstanz daran fest, dass die sozialen Probleme afghanischer Flüchtlinge im Iran keine zur Unzumutbarkeit des Wegweisungsvollzugs führende Gefährdung darstellen würden und es dem Beschwerdeführer darüber hinaus eine Rückkehr nach Kabul zuzumuten sei. Ferner sei zu beachten, dass der Beschwerdeführer ungereimte Angaben zum Verbleib seines Onkels G._______ gemacht habe und daher davon auszugehen sei, dass er seine wahren Familienverhältnisse und den Aufenthaltsort seiner Verwandten zu verschleiern versuche.</w:t>
      </w:r>
    </w:p>
    <w:p>
      <w:r>
        <w:rPr>
          <w:b/>
        </w:rPr>
        <w:t>E. 4.4</w:t>
      </w:r>
    </w:p>
    <w:p>
      <w:r>
        <w:t>In seiner Replik hielt der Beschwerdeführer daran fest, dass ihm sowohl im Iran als auch in Afghanistan eine Gefährdung in asylrechtlich relevantem Ausmass drohe. Seine Familie sei nicht in der Lage, ihn finanziell zu unterstützten. Namentlich habe sein im Iran verhafteter und nach Afghanistan abgeschobener Onkel G._______ selber eine grosse Familie zu ernähren.</w:t>
      </w:r>
    </w:p>
    <w:p>
      <w:r>
        <w:rPr>
          <w:b/>
        </w:rPr>
        <w:t>E. 5.1</w:t>
      </w:r>
    </w:p>
    <w:p>
      <w:r>
        <w:t>Aufgrund der Vorbringen des Beschwerdeführers sowie der von ihm eingereichten Dokumente (Flüchtlingsausweis, Bestätigung der afghanischen Botschaft in Teheran) ist davon auszugehen, dass es sich bei ihm um einen afghanischen Staatsangehörigen handelt, welcher im Iran als Flüchtling lebte. Eine Auslegung von Art. 3 Abs. 1 AsylG im Lichte von Art. 1A Abs. 2 des Abkommens vom 28. Juli 1951 über die Rechtsstellung der Flüchtlinge (FK, SR 0.142.30) ergibt, dass Asylsuchende nur als Flüchtlinge anerkannt werden können, wenn sie im Heimatstaat verfolgt werden. Eine Verfolgung in einem Drittstaat, in welchem ein Asylsuchender gelebt hat, schliesst die Anerkennung als Flüchtling aus, wenn die betreffende Person im Heimatstaat Zuflucht finden kann (Walter Kälin, Grundriss des Asylverfahrens, Basel/Frankfurt a. M. 1990, S. 34 f.).</w:t>
      </w:r>
    </w:p>
    <w:p>
      <w:r>
        <w:rPr>
          <w:b/>
        </w:rPr>
        <w:t>E. 5.2</w:t>
      </w:r>
    </w:p>
    <w:p>
      <w:r>
        <w:t>Im Folgenden ist somit zu prüfen, ob dem Beschwerdeführer in seinem Heimatstaat Afghanistan asylrechtlich relevante Verfolgung droht. Weder seinen Ausführungen anlässlich der Befragungen noch seinen Eingaben auf Beschwerdeebene sind konkrete Hinweise auf eine gezielte, ihm drohende Verfolgung im Heimatstaat Afghanistan zu entnehmen. Vielmehr hat er ausschliesslich auf die allgemein schlechte Sicherheitslage in seinem Heimatstaat und insbesondere die Verfolgung der Volksgruppe der Hazara, welcher er angehört, durch die Taliban Bezug genommen. Indessen hat die Vorinstanz zu Recht festgestellt, dass Nachteile, welche auf den allgemeinen politischen, wirtschaftlichen oder sozialen Lebensbedingungen im Heimatland beruhen, keine asylbeachtlichen Verfolgung im Sinne von Art. 3 AsylG darstellen (vgl. Handbuch zum Asyl- und Wegweisungsverfahren, Schweizerische Flüchtlingshilfe SFH [Hrsg.], Bern/Stuttgart/Wien 2009, S. 178) . Ferner ist nicht von einer allgemeinen, alleine an die Zugehörigkeit zur Ethnie der Hazara anknüpfenden Verfolgungssituation im Sinne einer Kollektivverfolgung auszugehen, welche es rechtfertigen würde, vom Erfordernis der gezielten Verfolgung abzusehen. Die Anforderungen an die Feststellung einer Kollektivverfolgung sind, gemäss einer auch für das Bundesverwaltungsgericht nach wie vor geltenden Rechtsprechung der ARK, sehr hoch. Alleine die Zugehörigkeit zu einem Kollektiv, welches in seinen spezifischen Eigenschaften Ziel einer Verfolgungsmotivation ist, reicht in der Regel nicht, um eine Kollektivverfolgung zu begründen. Vielmehr kommen auch bei geltend gemachter Verfolgung aufgrund der blossen Zugehörigkeit zu einem bestimmten Kollektiv die Kriterien der ernsthaften Nachteile oder der begründeten Furcht gemäss Art. 3 AsylG zur Anwendung. Solange die Übergriffe gegen das Kollektiv nicht derart intensiv und häufig sind, dass jedes Gruppenmitglied mit guten Gründen befürchten muss, getroffen zu werden, müssen besondere Umstände vorliegen, damit bereits aufgrund der blossen Zugehörigkeit zu einem bestimmten Kollektiv die Ernsthaftigkeit der Nachteile oder Begründetheit der Furcht als erfüllt betrachtet werden können (vgl. Entscheidungen und Mitteilungen der Schweizerischen Asylrekurskommission [EMARK] 2006 Nr. 1 E. 4.3, S. 3 f., mit weiteren Hinweisen). Solche Umstände liegen zur Zeit im Falle der Hazara in Afghanistan nicht vor. Insbesondere ist auf die vom UNHCR vertretene Auffassung zu verweisen, dass ethnisch motivierte Spannungen und Gewalt seit dem Fall der Taliban beträchtlich abgenommen haben und eine Gefährdung aus ethnischen Gründen in Gebieten, wo die betreffende Volksgruppe die Bevölkerungsmehrheit stellt, unwahrscheinlich ist (vgl. UNHCR, Eligibility Guidelines for Assessing the International Protection Needs of Asylum-Seekers from Afghanistan, 17. Dezember 2010, S. 29 f.). Jedoch führt auch die Zugehörigkeit zu einer ethnischen Minderheit in einem bestimmten Gebiet nicht per se zu einer relevanten Gefährdung, sondern es müssen auch weitere Faktoren, wie der soziale, politische, wirtschaftliche und militärische Einfluss der betreffenden Person beziehungsweise ihrer ethnischen Gruppe berücksichtigt werden (UNHCR, a.a.O., S. 32). Die Hazara stellen in mehreren Provinzen und Teilgebieten von Provinzen Afghanistans, namentlich im Distrikt E._______ wo der Beschwerdeführer über Familienangehörige verfügt (hat), die Bevölkerungsmehrheit. Zumindest in diesen Regionen kann eine generelle Verfolgung dieser Volksgruppe nach dem Gesagten ausgeschlossen werden. Es besteht demnach kein Anlass zur Annahme einer begründeten Furcht des Beschwerdeführers vor Verfolgung aufgrund seiner ethnischen Zugehörigkeit.</w:t>
      </w:r>
    </w:p>
    <w:p>
      <w:r>
        <w:rPr>
          <w:b/>
        </w:rPr>
        <w:t>E. 5.3</w:t>
      </w:r>
    </w:p>
    <w:p>
      <w:r>
        <w:t>Nachdem aufgrund vorstehender Ausführungen eine asylrechtlich relevante Gefährdung des Beschwerdeführers in seinem Heimatstaat Afghanistan ausgeschlossen werden kann, braucht nicht näher erörtert zu werden, ob mit Bezug auf die behaupteten Vorkommnisse im Drittstaat Iran die Voraussetzungen der Glaubhaftmachung im Sinne von Art. 7 Abs. 2 und 3 AsylG erfüllt sind. Somit kann auch darauf verzichtet werden, auf die diesbezüglich in der Eingabe vom 1. März 2010 eingereichten Beweismittel einzugehen.</w:t>
      </w:r>
    </w:p>
    <w:p>
      <w:r>
        <w:rPr>
          <w:b/>
        </w:rPr>
        <w:t>E. 5.4</w:t>
      </w:r>
    </w:p>
    <w:p>
      <w:r>
        <w:t>Zusammenfassend ist festzuhalten, dass es dem Beschwerdeführer nicht gelungen ist, eine Verfolgungsgefahr im Sinne von Art. 3 AsylG nachzuweisen oder glaubhaft darzutun. Es erübrigt sich, auf die weiteren Ausführungen in der Beschwerde einzugehen, da diese am Ergebnis nichts zu ändern vermögen. Die Vorinstanz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seinen Aussagen noch aus den Akten Anhaltspunkte dafür, dass er für den Fall einer Ausschaffung nach Afghanistan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Hin­wie­sen). Auf­grund der Akten sowie der vorstehenden Erwägungen betreffend die Frage der Flücht­lingseigenschaft ist nicht davon auszugehen, dass ihm im Falle einer Rückschiebung nach Afghanistan eine derartige Gefahr droht. Auch die allgemeine Menschenrechtssituation in diesem Land lässt den Wegwei­sungsvollzug zum heutigen Zeitpunkt nicht als unzulässig er­scheinen.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7.4.2</w:t>
      </w:r>
    </w:p>
    <w:p>
      <w:r>
        <w:t>Die Situation in Afghanistan ist gemäss zur Zeit immer noch geltender Praxis differenziert zu beurteilen. Als zumutbar gilt eine Rückkehr abgewiesener Asylsuchender nach wie vor lediglich in die Provinz Kabul (vgl. bereits EMARK 2003 Nr. 10), die nördlich der Hauptstadt gelegenen Provinzen Parwan, Baghlan, Takhar, Badakhshan, Kunduz, Balkh, Sari Pul sowie die Gebiete um Samangan, die nicht zum Hazarajat gehören (vgl. EMARK 2003 Nr. 30 E. 7a S. 193) sowie die Provinz Herat im Westen des Landes (vgl. EMARK 2006 Nr. 9 E. 7.8. S. 102), sofern sie aus diesen Regionen stammen oder dort über ein tragfähiges Beziehungsnetz verfügen und konkrete Möglichkeiten der Sicherung des Existenzminimums und der Wohnsituation bestehen (vgl. EMARK 2003 Nr. 10 E. 10b.cc S. 68; EMARK 2003 Nr. 30 E. 7b S. 193 f.). Zudem ist die Rückkehr in diese Provinzen nur für junge, unverheiratete Personen oder kinderlose Paare ohne schwere gesundheitliche Probleme zumutbar (vgl. EMARK 2006 Nr. 9 E. 7.8. S. 102). In den übrigen östlichen, südlichen und südöstlichen Provinzen besteht hingegen eine Situation allgemeiner Gewalt, weshalb der Wegweisungsvollzug dorthin nach wie vor als unzumutbar zu betrachten ist (vgl. EMARK 2006 Nr. 9 E. 7.5.3 und 7.8). Seit dem Jahr 2006 hat sich die Lage in Afghanistan offenkundig verschlechtert; jene Gebiete, welche im Jahre 2006 als für eine Rückkehr unzumutbar behandelt wurden, sind es heute fraglos immer noch. Das Bundesverwaltungsgericht sieht denn auch in Anbetracht der jüngsten Entwicklung in Afghanistan (vgl. etwa die Urteile des Bundesverwaltungsgerichts D-1689/2009 vom 7. September 2010, D- 8645/2007 vom 7. Juni 2010 und E-5519/2006 vom 25. November 2009) keine Veranlassung, von dieser Lageeinschätzung abzuweichen. Ob die Gebiete, in die laut EMARK 2006 Nr. 9 der Wegweisungsvollzug noch als zumutbar betrachtet werden konnte, heute anders beurteilt werden müssten, kann in casu offen bleiben.</w:t>
      </w:r>
    </w:p>
    <w:p>
      <w:r>
        <w:rPr>
          <w:b/>
        </w:rPr>
        <w:t>E. 7.4.3</w:t>
      </w:r>
    </w:p>
    <w:p>
      <w:r>
        <w:t>Der Beschwerdeführer hat sich vor der Einreise in die Schweiz nie in seinem Heimatstaat aufgehalten, sondern mit seinen Eltern und Geschwistern als Flüchtling im Iran gelebt. Anlässlich der Befragungen gab er zu Protokoll, er verfüge in E._______ Provinz Ghazni über mehrere Verwandte (Onkel, Grossmutter). Auf Beschwerdeebene hat er indessen vorgebracht, diese Angehörigen hätten Afghanistan inzwischen ebenfalls verlassen. Ungeachtet der Frage, ob die vom BFM geäusserten Zweifel an der Glaubhaftigkeit der Ausführungen des Beschwerdeführers zu seinen Familienverhältnissen berechtigt sind, ist jedenfalls festzustellen, dass der Wegweisungsvollzug in die Provinz Ghazni als generell unzumutbar zu erachten ist. Zudem sind den Akten keine Anhaltspunkte dafür zu entnehmen, dass der Beschwerdeführer in Kabul oder den obengenannten Provinzen, in welche gemäss bisheriger Praxis der Wegweisungsvollzug unter bestimmten Umständen als zumutbar erachtet wurde, über ein Beziehungsnetz verfügt, auf deren Unterstützung er zählen könnte, oder sonstige Möglichkeiten der Sicherung des Existenzminimums und der Wohnsituation. Allein aus dem Umstand, dass er über eine gute Schuldbildung und gewisse berufliche Erfahrung verfügt, kann entgegen der Auffassung der Vorinstanz in Berücksichtigung der länderspezifischen gesellschaftlichen Gegebenheiten nicht auf die Möglichkeit der Existenzsicherung geschlossen werden. In Anwendung der geltenden Rechtsprechung kommt das Gericht daher zum Schluss, dass dem Beschwerdeführer der Aufbau einer menschenwürdigen Existenz in seinem Heimatstaat kaum möglich wäre, weshalb der Vollzug der Wegweisung im heutigen Zeitpunkt als unzumutbar zu qualifizieren ist.</w:t>
      </w:r>
    </w:p>
    <w:p>
      <w:r>
        <w:rPr>
          <w:b/>
        </w:rPr>
        <w:t>E. 7.4.4</w:t>
      </w:r>
    </w:p>
    <w:p>
      <w:r>
        <w:t>Schliesslich ist auch ein Vollzug der Wegweisung in den Iran auszuschliessen. Ein Vollzug der Wegweisung dorthin könnte nur dann in Betracht gezogen werden, wenn die Möglichkeit einer legalen Einreise bestehen würde (vgl. EMARK 1997 Nr. 24 und EMARK 1995 Nr. 22). Vorliegend ist indes nicht ersichtlich, dass der Beschwerdeführer legal in den Iran einreisen könnte. Der Beschwerdeführer hat sich zwar eigenen Angaben zufolge seit seiner Geburt bis zu seiner Ausreise im September 2007 legal als Flüchtling im Iran aufgehalten. Hingegen es erscheint nicht realistisch, dass er respektive seine Angehörigen als afghanische Staatsbürger die iranische Staatsbürgerschaft erwerben konnten. Zudem dürfte der Beschwerdeführer als afghanischer Staatsbürger einen allfälligen Dul­dungsanspruch im Iran aufgrund seiner langjährigen Landesabwesenheit ohnehin verwirkt haben. Der Vollzug der Wegweisung in den Iran erweist sich daher als unrealistisch und fällt somit nicht in Betracht.</w:t>
      </w:r>
    </w:p>
    <w:p>
      <w:r>
        <w:rPr>
          <w:b/>
        </w:rPr>
        <w:t>E. 7.5</w:t>
      </w:r>
    </w:p>
    <w:p>
      <w:r>
        <w:t>Im Übrigen liegen gemäss Aktenlage keine Gründe für den Ausschluss von der vorläufigen Aufnahme gemäss Art. 83 Abs. 7 AuG vor. Somit sind die Voraussetzungen für die Gewährung der vorläufigen Aufnahme erfüllt.</w:t>
      </w:r>
    </w:p>
    <w:p>
      <w:r>
        <w:rPr>
          <w:b/>
        </w:rPr>
        <w:t>E. 8</w:t>
      </w:r>
    </w:p>
    <w:p>
      <w:r>
        <w:t>Nach dem Gesagten ist die Beschwerde, soweit den Vollzug der Wegweisung betreffend, gutzuheissen, und die Dispositivziffern 4 und 5 der vorinstanzlichen Verfügung vom 29. Januar 2008 sind aufzuheben. Im Übrigen ist die Beschwerde abzuweisen. Das BFM wird angewiesen, den Beschwerdeführer wegen Unzumutbarkeit des Wegweisungsvollzugs vorläufig in der Schweiz aufzunehmen (vgl. Art. 44 Abs. 2 AsylG und Art. 83 Abs. 4 AuG).</w:t>
      </w:r>
    </w:p>
    <w:p>
      <w:r>
        <w:rPr>
          <w:b/>
        </w:rPr>
        <w:t>E. 9</w:t>
      </w:r>
    </w:p>
    <w:p>
      <w:r>
        <w:t>Bei diesem Ausgang des Verfahrens wären die um die Hälfte zu reduzierenden Verfahrenskosten von Fr. 300. dem Beschwerdeführer aufzuerlegen (Art. 63 Abs. 1 VwVG). Da ihm mit Zwischenverfügung vom 11. März 2008 die unentgeltliche Rechtspflege gemäss Art. 65 Abs. 1 VwVG gewährt wurde und keine Anhaltspunkte dafür bestehen, dass sich seine finanzielle Lage seither massgeblich verändert hat, sind ihm jedoch keine Verfahrenskosten aufzuerlegen.</w:t>
      </w:r>
    </w:p>
    <w:p>
      <w:r>
        <w:rPr>
          <w:b/>
        </w:rPr>
        <w:t>E. 10</w:t>
      </w:r>
    </w:p>
    <w:p>
      <w:r>
        <w:t>Die Beschwerdeinstanz kann der ganz oder teilweise obsiegenden Partei von Amtes wegen oder auf Begehren eine Entschädigung für ihr erwachsene notwendige und verhältnismässig hohe Kosten zusprechen (Art. 64 Abs. 1 VwVG; Art. 7 und 8 des Reglements vom 21. Februar 2008 über die Kosten und Entschädigungen vor dem Bundesverwaltungsgericht [VGKE, SR 173.320.2]). Aufgrund der Aktenlage ist jedoch nicht davon auszugehen, dass dem nicht vertretenen Beschwerdeführer durch das Beschwerdeverfahren notwendige und verhältnismässig hohe Kosten erwachsen sind. Daher ist ihm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