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E-1232/2012 vom 23. April 2013</w:t>
      </w:r>
    </w:p>
    <w:p>
      <w:r>
        <w:t>Bundesverwaltungsgericht, 2013-04-23, DE</w:t>
      </w:r>
    </w:p>
    <w:p>
      <w:r>
        <w:rPr>
          <w:b/>
        </w:rPr>
        <w:t xml:space="preserve">Quelle: </w:t>
      </w:r>
      <w:r>
        <w:t>https://mcp.opencaselaw.ch/entscheid/bvger_E-1232_2012</w:t>
      </w:r>
    </w:p>
    <w:p>
      <w:r>
        <w:t>FR: TAF E-1232/2012 du 23 avril 2013</w:t>
      </w:r>
    </w:p>
    <w:p>
      <w:r>
        <w:t>IT: TAF E-1232/2012 del 23 aprile 2013</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vorliegende Beschwerde richtet sich ausschliesslich gegen den Vollzug der Wegweisung. Die Ziffern 1 (Verneinung der Flüchtlingseigenschaft), 2 (Ablehnung der Asylgesuche) und 3 (verfügte Wegweisung) des Dispositivs der Verfügung des BFM vom 1. Februar 2012 sind mangels Anfechtung in Rechtskraft erwachsen.</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der Beschwerdeführerin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Akten noch den Aussagen der Beschwerdeführerin ergeben sich konkrete Anhaltspunkte dafür, dass sie für den Fall einer Ausschaffung nach Sri Lanka dort mit beachtlicher Wahrscheinlichkeit einer nach Art. 3 EMRK oder Art. 1 FoK verbotenen Strafe oder Behandlung ausgesetzt wäre. Der Vollzug der Wegweisung ist demnach zulässig.</w:t>
      </w:r>
    </w:p>
    <w:p>
      <w:r>
        <w:rPr>
          <w:b/>
        </w:rPr>
        <w:t>E. 5.1</w:t>
      </w:r>
    </w:p>
    <w:p>
      <w:r>
        <w:t>Nach Art. 83 Abs. 4 AuG kann der Vollzug für Ausländerinnen und Ausländer unzumutbar sein, wenn sie im Heimat- oder Herkunftsstaat auf Grund von Situationen wie Krieg, Bürgerkrieg, allgemeiner Gewalt und medizinischer Notlage konkret gefährdet sind. Diese Bestimmung findet auch auf Personen Anwendung,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w:t>
      </w:r>
    </w:p>
    <w:p>
      <w:r>
        <w:rPr>
          <w:b/>
        </w:rPr>
        <w:t>E. 5.2</w:t>
      </w:r>
    </w:p>
    <w:p>
      <w:r>
        <w:t>Die Vorinstanz erachtet den Vollzug der Wegweisung als zumutbar. Weder die herrschende politische Situation in Sri Lanka noch andere, in der Person der Beschwerdeführerin liegende Gründe würden gegen die Zumutbarkeit sprechen. Die Beschwerdeführerin stamme aus B._______ (District Jaffna), wo sie zeitlebens mit ihren Eltern gewohnt habe. Mit ihren Eltern verfüge sie dort über ein tragfähiges Beziehungsnetz und eine gesicherte Wohnsituation. Auch sei davon auszugehen, dass die Eltern über genügend finanzielle Mittel verfügen würden, gebe die Beschwerdeführerin doch an, ihr Mutter habe die LTTE unterstützt. Auch hätten die in der Schweiz lebenden Schwestern der Familie Geld überwiesen.</w:t>
      </w:r>
    </w:p>
    <w:p>
      <w:r>
        <w:rPr>
          <w:b/>
        </w:rPr>
        <w:t>E. 5.3</w:t>
      </w:r>
    </w:p>
    <w:p>
      <w:r>
        <w:t>Die Rüge, die angefochtene Verfügung verletze die Begründungspflicht,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ausreichend dargelegt, aus welchen Gründen sie den Vollzug der Wegweisung als zumutbar erachtet. Die Beschwerde selbst zeigt, dass eine sachgerechte Anfechtung möglich war. Eine Verletzung der Begründungspflicht liegt somit nicht vor.</w:t>
      </w:r>
    </w:p>
    <w:p>
      <w:r>
        <w:rPr>
          <w:b/>
        </w:rPr>
        <w:t>E. 5.4</w:t>
      </w:r>
    </w:p>
    <w:p>
      <w:r>
        <w:t>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Die Beschwerdeführerin stammt aus B._______ (Distrikt Jaffna, Nordprovinz) und damit nicht aus dem Vanni-Gebiet. Der Vollzug der Wegweisung in die Nordprovinz (Jaffna) ist daher grundsätzlich zumutbar.</w:t>
      </w:r>
    </w:p>
    <w:p>
      <w:r>
        <w:rPr>
          <w:b/>
        </w:rPr>
        <w:t>E. 5.5</w:t>
      </w:r>
    </w:p>
    <w:p>
      <w:r>
        <w:t>Gemäss dem vorgenannten Urteil BVGE 2011/24 müssen bei Personen, deren Aufenthalt in der Nordprovinz längere Zeit zurückliegt, besondere begünstigende Faktoren vorliegen, um die Zumutbarkeit des Wegweisungsvollzuges zu bejahen.</w:t>
      </w:r>
    </w:p>
    <w:p>
      <w:r>
        <w:rPr>
          <w:b/>
        </w:rPr>
        <w:t>E. 5.5.1</w:t>
      </w:r>
    </w:p>
    <w:p>
      <w:r>
        <w:t>Die Beschwerdeführerin macht geltend, sie habe Sri Lanka im Jahre 2007 verlassen. Eine Rückkehr sei ihr nicht zumutbar, da sie über kein tragfähiges Beziehungsnetz verfüge und weder die Wohnsituation noch die finanzielle Situation gewährleistet sei. Die Beschwerdeführerin lebte gemäss ihren eigenen Angaben von 1991 bis 2007 mit ihrer Familie im eigenen Haus in B._______ und besuchte dort auch die Schule beziehungsweise danach privaten Nachhilfeunterricht. Es ist demnach davon auszugehen, dass sie mit dem besagten Ort vertraut ist und im Zeitpunkt ihrer Ausreise auch über hinreichende soziale Kontakte verfügte. Die Beschwerdeführerin macht geltend, ihr Vater sei zwischenzeitlich gestorben. Als Beleg hat sie eine Kopie eines Auszuges aus dem Todesregister sowie dessen englische Übersetzung eingereicht. Damit liegt lediglich eine Kopie und kein Originaldokument betreffend den Tod des Vaters vor. Sodann wird in der englischen Übersetzung des Auszuges als Ort des Todes des Vaters D._______ aufgeführt. Die Beschwerdeführerin hat indes stets geltend gemacht, sie habe mit ihren Eltern in B._______ gelebt. Namentlich gab sie an, vor ihrer Ausreise ihren kranken Vater daheim gepflegt zu haben (vgl. auch Beschwerde Ziff. 15). Weshalb ihr Vater nun in D._______ gestorben sein soll, wird in der Rechtsmitteleingabe mit keinem Wort dargelegt. Es bestehen somit gewisse Zweifel am behaupteten Tod des Vaters der Beschwerdeführerin. Weiter macht die Beschwerdeführerin geltend, ihre Mutter beabsichtige, zu ihrer in Kanada lebenden Tochter zu emigrieren. Zum Beweis hat sie ein Sponsorship Agreement vom 11. Juni 2010 (Garantieerklärung der Schwester der Beschwerdeführerin), ein Schreiben des Case Processing Centre C._______ vom 5. Oktober 2010, gemäss welchem der Schwester der Beschwerdeführerin Originaldokumente retourniert wurden, sowie eine schriftliche Anfrage der Schwester vom 23. März 2012 über den Stand des Verfahrens eingereicht. Weitergehende Belege hat die durch einen Rechtsvertreter vertretene Beschwerdeführerin im Rahmen ihrer Mitwirkungspflicht (Art. 8 AsylG) nicht zu den Akten gegeben. Aufgrund der eingereichten Dokumente ergibt sich nicht, dass die Mutter der Beschwerdeführerin nach Kanada emigriert ist, und es ist auch nicht davon auszugehen, dass sie demnächst dorthin auswandern wird. Es ist somit zu schliessen, dass sich die Mutter nach wie vor in B._______ in der Nordprovinz Sri Lankas aufhält. Bei einer Rückkehr in die Nordprovinz verfügt die Beschwerdeführerin demnach entgegen ihrer Behauptungen über ein tragfähiges soziales und insbesondere auch familiäres Beziehungsnetz.</w:t>
      </w:r>
    </w:p>
    <w:p>
      <w:r>
        <w:rPr>
          <w:b/>
        </w:rPr>
        <w:t>E. 5.5.2</w:t>
      </w:r>
    </w:p>
    <w:p>
      <w:r>
        <w:t>Weiter macht die Beschwerdeführerin geltend, bei einer Rückkehr mangle es ihr an einer gesicherten Wohnsituation. Die Mutter habe das Haus der Familie verkauft, um die Schulden bei den LTTE zu begleichen. Dass dem so ist, wird lediglich behauptet und durch nichts belegt. Ferner spricht gegen diese Behauptung der Umstand, dass die Mutter offensichtlich nicht nach Kannada emigriert ist, sondern nach wie vor in der Heimat lebt. Vor diesem Hintergrund geht das Gericht davon aus, dass die Beschwerdeführerin bei einer Rückkehr nach B._______ in das Haus der Familie zurückkehren kann und damit über eine gesicherte sowie angemessene Wohnsituation verfügt. Dass die Beschwerdeführerin bei ihrer Mutter nicht Aufnahme finden würde, wird nicht geltend gemacht.</w:t>
      </w:r>
    </w:p>
    <w:p>
      <w:r>
        <w:rPr>
          <w:b/>
        </w:rPr>
        <w:t>E. 5.5.3</w:t>
      </w:r>
    </w:p>
    <w:p>
      <w:r>
        <w:t>Was die finanziellen Verhältnisse anbelangt, so hatte die Mutter gemäss den Angaben der Beschwerdeführerin viele Grundstücke, welche sie verkaufte (Akten BFM A19/20 S. 8). Zudem unterhielt sie einen Hausgarten und verkaufte das Gemüse. Weiter wurde die Familie von den im Ausland lebenden Schwestern der Beschwerdeführerin regelmässig unterstützt (A19/20 S. 8). Es ist davon auszugehen, dass diese finanzielle Unterstützung auch weiterhin geleistet wird. Gegenteiliges wird jedenfalls nicht geltend gemacht. Schliesslich steht es der Beschwerdeführerin offen und ist ihr zumutbar, sich bei einer Rückkehr um eine Anstellung zu bemühen. Sie hat während acht Jahren die Schule und anschliessend privaten Nachhilfeunterricht besucht (A19/20 S. 8). Zudem hat sie hier in der Schweiz Berufserfahrungen als Betriebsmitarbeiterin bei E._______ erlangt und eine Vorlehre als Pflegeassistentin in einem Altersheim absolviert. Gemäss ständiger Praxis des Bundesverwaltungsgerichts stellen jedenfalls blosse soziale und wirtschaftliche Schwierigkeiten keine existenzbedrohende Situation dar, die den Vollzug der Wegweisung als unzumutbar erscheinen liesse (vgl. BVGE 2010/41 E. 8.3.6 S. 591). Der Vollzug der Wegweisung erweist sich als zumutbar.</w:t>
      </w:r>
    </w:p>
    <w:p>
      <w:r>
        <w:rPr>
          <w:b/>
        </w:rPr>
        <w:t>E. 5.5.4</w:t>
      </w:r>
    </w:p>
    <w:p>
      <w:r>
        <w:t>Zusammenfassend ist festzuhalten, dass keine in der Person der Beschwerdeführerin liegenden Gründe gegen den Vollzug der Wegweisung sprechen, dieser somit zumutbar ist.</w:t>
      </w:r>
    </w:p>
    <w:p>
      <w:r>
        <w:rPr>
          <w:b/>
        </w:rPr>
        <w:t>E. 5.6</w:t>
      </w:r>
    </w:p>
    <w:p>
      <w:r>
        <w:t>Schliesslich obliegt es der Beschwerdeführerin, sich bei der zuständigen Vertretung des Heimatstaates die für eine Rückkehr notwendigen Reisedokumente zu beschaffen, womit der Vollzug der Wegweisung auch als möglich zu bezeichnen ist (Art. 83 Abs. 2 AuG).</w:t>
      </w:r>
    </w:p>
    <w:p>
      <w:r>
        <w:rPr>
          <w:b/>
        </w:rPr>
        <w:t>E. 5.7</w:t>
      </w:r>
    </w:p>
    <w:p>
      <w:r>
        <w:t>Zusammenfassend hat die Vorinstanz den Wegweisungsvollzug zu Recht als zulässig, zumutbar und möglich erachtet. Die Anordnung einer vorläufigen Aufnahme fällt somit ausser Betracht (Art. 83 Abs. 1 - 4 AuG).</w:t>
      </w:r>
    </w:p>
    <w:p>
      <w:r>
        <w:rPr>
          <w:b/>
        </w:rPr>
        <w:t>E. 6</w:t>
      </w:r>
    </w:p>
    <w:p>
      <w:r>
        <w:t>Aus diesen Erwägungen ergibt sich, dass die angefochtene Verfügung Bundesrecht nicht verletzt und auch sonst nicht zu beanstanden ist (vgl. Art. 106 Abs. 1 AsylG). Die Beschwerde ist abzuweisen.</w:t>
      </w:r>
    </w:p>
    <w:p>
      <w:r>
        <w:rPr>
          <w:b/>
        </w:rPr>
        <w:t>E. 7</w:t>
      </w:r>
    </w:p>
    <w:p>
      <w:r>
        <w:t>Mit Zwischenverfügung vom 20. März 2012 hat der Instruktionsrichter der Beschwerdeführerin für das vorliegende Verfahren die unentgeltliche Rechtspflege im Sinne von Art. 65 Abs. 1 VwVG gewährt, weshalb ihr keine Verfahrenskosten aufzuerlegen sind. Mit dem vorliegenden Urteil werden die übrigen verfahrensrechtlichen Anträge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