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E-1228/2023 vom 25. Januar 2023</w:t>
      </w:r>
    </w:p>
    <w:p>
      <w:r>
        <w:t>Bundesverwaltungsgericht, 2023-01-25, DE</w:t>
      </w:r>
    </w:p>
    <w:p>
      <w:r>
        <w:rPr>
          <w:b/>
        </w:rPr>
        <w:t xml:space="preserve">Quelle: </w:t>
      </w:r>
      <w:r>
        <w:t>https://mcp.opencaselaw.ch/entscheid/bvger_E-1228_2023_d20230125</w:t>
      </w:r>
    </w:p>
    <w:p>
      <w:r>
        <w:t>FR: TAF E-1228/2023 du 25 janvier 2023</w:t>
      </w:r>
    </w:p>
    <w:p>
      <w:r>
        <w:t>IT: TAF E-1228/2023 del 25 gennaio 2023</w:t>
      </w:r>
    </w:p>
    <w:p>
      <w:pPr>
        <w:pStyle w:val="Heading2"/>
      </w:pPr>
      <w:r>
        <w:t>Regeste</w:t>
      </w:r>
    </w:p>
    <w:p>
      <w:r>
        <w:t>Verweigerung vor&amp;uuml;bergehender Schutz | Verweigerung vorübergehender Schutz; Verfügung des SEM vom 25. Januar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sowie Art. 52 Abs. 1 VwVG). Auf die Be- schwerde ist einzutreten.</w:t>
      </w:r>
    </w:p>
    <w:p>
      <w:r>
        <w:rPr>
          <w:b/>
        </w:rPr>
        <w:t>E. 2</w:t>
      </w:r>
    </w:p>
    <w:p>
      <w:r>
        <w:t>Die Kognition des Bundesverwaltungsgerichts und die zulässigen Rügen richten sich, soweit die Verweigerung vorübergehenden Schutzes betref- fend, nach Art. 106 Abs. 1 AsylG (i.V.m. Art. 72 AsylG).</w:t>
      </w:r>
    </w:p>
    <w:p>
      <w:r>
        <w:rPr>
          <w:b/>
        </w:rPr>
        <w:t>E. 3</w:t>
      </w:r>
    </w:p>
    <w:p>
      <w:r>
        <w:t>Wie beantragt und bereits mit Zwischenverfügung vom 8. März 2023 fest- gestellt (vgl. oben Sachverhalt Bst. F), wird das vorliegende Verfahren mit dem ebenfalls am Bundesverwaltungsgericht hängigen Verfahren der Part- nerin des Beschwerdeführers (E-1175/2023) zeitlich koordiniert und vom gleichen Spruchkörper behandelt.</w:t>
      </w:r>
    </w:p>
    <w:p>
      <w:r>
        <w:rPr>
          <w:b/>
        </w:rPr>
        <w:t>E. 4</w:t>
      </w:r>
    </w:p>
    <w:p>
      <w:r>
        <w:t>Gestützt auf Art. 4 AsylG kann die Schweiz Schutzbedürftigen für die Dauer einer schweren allgemeinen Gefährdung, insbesondere während eines Krieges oder Bürgerkrieges sowie in Situationen allgemeiner Gewalt, vo- rübergehenden Schutz gewähren. Der Bundesrat entscheidet, ob und nach welchen Kriterien Gruppen von Schutzbedürftigen vorübergehender Schutz gewährt wird (Art. 66 Abs. 1 AsylG).</w:t>
      </w:r>
    </w:p>
    <w:p>
      <w:r>
        <w:t>E-1228/2023 Seite 5 Am 11. März 2022 hat der Bundesrat gestützt auf Art. 66 Abs. 1 AsylG eine Allgemeinverfügung zur Gewährung des vorübergehenden Schutzes im Zusammenhang mit der Situation in der Ukraine erlassen (BBI 2022 586). Gemäss Ziffer I (Bstn. a-c) dieses Erlasses gilt der Schutzstatus für fol- 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In der Beschwerde werden formelle Rügen erhoben, welche vorab zu beurteilen sind, da sie gegebenenfalls geeignet sind, eine Kassation der vorinstanzlichen Verfügung zu bewirken (vgl. BGE 142 II 218 E. 2.8.1).</w:t>
      </w:r>
    </w:p>
    <w:p>
      <w:r>
        <w:rPr>
          <w:b/>
        </w:rPr>
        <w:t>E. 5.2</w:t>
      </w:r>
    </w:p>
    <w:p>
      <w:r>
        <w:t>Der Beschwerdeführer bringt vor, die Vorinstanz habe das rechtliche Gehör sowie den Untersuchungsgrundsatz verletzt. Er habe seine Melde- adresse und seinen Wohnsitz in der Ukraine nie aufgegeben sowie diese im Zeitpunkt des Kriegsausbruchs nicht ins Ausland verlegt. Er habe nach Ablauf seines befristeten Arbeitsvisums für Polen im (…) 2022 nur wegen äusserer Einflüsse und entgegen seiner Absicht nicht in die Ukraine zu- rückkehren können. Die Vorinstanz habe nicht vollständig abgeklärt, ob er bei Kriegsausbruch über einen Wohnsitz in der Ukraine verfügt bezie- hungsweise seinen Lebensmittelpunkt nicht ins Ausland verlegt habe. In dem die Vorinstanz nach minimalster Sachverhaltsabklärung annehme, er gehöre nicht zur Gruppe schutzberechtigter Personen, verletze sie ihre Un- tersuchungspflicht. Bei Zweifeln zum Wohnsitz in der Ukraine hätte die</w:t>
      </w:r>
    </w:p>
    <w:p>
      <w:r>
        <w:t>E-1228/2023 Seite 6 Vorinstanz weitere Nachforschungen anstellen müssen, insbesondere was die Verschiebung des Lebensmittelpunktes betreffe. Zudem hätten die Um- stände, weshalb er vor Kriegsausbruch nicht in die Ukraine habe zurück- kehren können, obwohl er das vorgehabt habe, gewürdigt werden müssen. Ferner äussere sich die Vorinstanz nicht dazu, wohin er zurückkehren könne oder wo ihm Schutz vor dem Krieg in der Ukraine gewährt werden würde. Diese halte lediglich fest, in den Niederlanden wie in der Schweiz sei Voraussetzung für den Erhalt des Schutzstatus, vor dem 24. Februar 2022 in der Ukraine wohnhaft gewesen zu sein. Die Vorinstanz könne sich der Pflicht zur Sachverhaltsermittlung nicht entledigen, indem sie auf die Handhabung des Schutzstatus durch andere Länder verweise. Weiter wäre die Vorinstanz verpflichtet gewesen, den Wegweisungsvollzug bezie- hungsweise allfällige Vollzugshindernisse zu prüfen und sich dazu zu äus- sern. Indem die Vorinstanz die Verantwortung für die Regelung ihres Auf- enthalts an die kantonalen Behörden abschiebe, verweigere sie die Befol- gung der ihr zukommenden Untersuchungspflicht sowie die Anwendung geltenden Rechts. Auch das rechtliche Gehör, namentlich die Begrün- dungspflicht, sei verletzt, da die fehlende Auseinandersetzung mit allfälli- gen Vollzugshindernissen die effektive Beschwerdeführung verunmögli- che. Sodann hätte die Vorinstanz auch sein Vorbringen bezüglich einer Verfolgungsfurcht in der Ukraine beachten müssen (Art. 69 Abs. 4 AsylG). Sie äussere sich in der Verfügung aber mit keinem Wort zum Vorliegen eines Asylgesuchs, obwohl er unter anderem bei der Befragung entspre- chende Hinweise gemacht habe. Seine Furcht sei nicht unbegründet. Die Vorinstanz habe auch diesbezüglich den Sachverhalt unvollständig abge- klärt und die Begründungspflicht verletzt.</w:t>
      </w:r>
    </w:p>
    <w:p>
      <w:r>
        <w:rPr>
          <w:b/>
        </w:rPr>
        <w:t>E. 6</w:t>
      </w:r>
    </w:p>
    <w:p>
      <w:r>
        <w:t>Gemäss Art. 29 VwVG haben die Parteien Anspruch auf rechtliches Gehör, welches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was sich entsprechend in einer sachge- recht anfechtbaren Entscheidbegründung niederzuschlagen hat (vgl. Art. 29 Abs. 2 BV; Art. 29, Art. 32 Abs. 1 und Art. 35 Abs. 1 VwVG). Der Untersuchungsgrundsatz gehört sodann zu den allgemeinen Grund- sätzen des Verwaltungs- beziehungsweise Asylverfahrens (vgl. Art. 6 AsylG i.V.m. Art. 12 VwVG). Demnach hat die Behörde von Amtes wegen</w:t>
      </w:r>
    </w:p>
    <w:p>
      <w:r>
        <w:t>E-1228/2023 Seite 7 für die richtige und vollständige Abklärung des rechtserheblichen Sachver- haltes zu sorgen, die für das Verfahren notwendigen Unterlagen zu be- schaffen, die rechtlich relevanten Umstände abzuklären und ordnungsge- mäss darüber Beweis zu führen. Der Untersuchungsgrundsatz findet seine Grenze an der Mitwirkungspflicht der Gesuchstellenden (Art. 13 VwVG und im Asylbereich speziell Art. 8 AsylG). Unrichtig ist die Sachverhaltsfeststel- lung, wenn der Verfügung ein falscher und aktenwidriger Sachverhalt zu- grunde gelegt wird oder Beweise falsch gewürdigt worden sind; unvollstän- dig ist sie, wenn nicht alle für den Entscheid rechtswesentlichen Sachum- stände berücksichtigt werden (vgl. KÖLZ/HÄNER/BERTSCHI, Verwaltungs- verfahren und Verwaltungsrechtspflege des Bundes, 3. Aufl. 2013, Rz. 1043). Die unrichtige oder unvollständige Feststellung des rechtserheb- lichen Sachverhalts bildet einen Beschwerdegrund und dem Bundesver- waltungsgericht obliegt gemäss Art. 49 Bst. b VwVG beziehungsweise Art. 106 Abs. 1 Bst. b AsylG eine umfassende Sachverhaltskontrolle. Er- mittelt das Bundesverwaltungsgericht eine fehler- oder lückenhafte Fest- stellung des Sachverhalts, hebt es die Verfügung auf und weist die Sache an die Vorinstanz zurück, damit diese den rechtserheblichen Sachverhalt neu und vollständig feststellt (vgl. MOSER ET AL., Prozessieren vor dem Bundesverwaltungsgericht, 3. Aufl. 2022, Rz. 2.191; KÖLZ/HÄNER/BERT- SCHI, a.a.O., Rz. 1155).</w:t>
      </w:r>
    </w:p>
    <w:p>
      <w:r>
        <w:rPr>
          <w:b/>
        </w:rPr>
        <w:t>E. 7.1</w:t>
      </w:r>
    </w:p>
    <w:p>
      <w:r>
        <w:t>Wie die Vorinstanz zu Recht festgestellt hat, kommt vorliegend nur die Anwendung von Ziffer I Buchstabe a der Allgemeinverfügung in Frage (vgl. oben). Dass der Beschwerdeführer ukrainischer Staatsangehöriger ist, steht nicht in Frage. Auch dass er sich ab (…) 2021 in Polen aufgehalten habe, sein offizieller Wohnsitz beziehungsweise seine Meldeadresse aber nach wie vor in der Ukraine sei (vgl. SEM-Akte A1218676-4/14 S. 2, 4 und S. 6), wurde von der Vorinstanz nicht angezweifelt. Strittig ist jedoch, ob die Vorinstanz im Zuge ihrer Erkenntnis, der Beschwerdeführer sei nicht «vor dem 24. Februar 2022 in der Ukraine wohnhaft» gewesen, weshalb er nicht zu der vom Bundesrat definierten Gruppe der schutzberechtigten Personen gehöre, ihrer Begründungs- und Untersuchungspflicht nachge- kommen ist. Diesbezüglich ist festzustellen, dass aus der angefochtenen Verfügung nicht hervorgeht, welche «Abklärungen des SEM» zur Wohn- sitzfrage stattgefunden hätten (vgl. Verfügung S. 3). Auch den Akten sind keine Hinweise hierzu zu entnehmen. In der kurzen Erwägung in der an- gefochtenen Verfügung definiert die Vorinstanz sodann nicht, was sie unter den Begriffen «wohnhaft» oder «Wohnsitz» versteht oder welche Voraus- setzungen sie an die Bejahung dieses Kriteriums knüpft. Ein Teil der</w:t>
      </w:r>
    </w:p>
    <w:p>
      <w:r>
        <w:t>E-1228/2023 Seite 8 Angaben des Beschwerdeführers hat zwar Eingang in die angefochtene Verfügung gefunden. Eine Auseinandersetzung mit und Würdigung von weiteren hier wesentlich scheinenden Aspekten durch die Vorinstanz hat aber nicht erkennbar stattgefunden (namentlich, dass das […] Arbeitsvi- sum für Polen im […] 2022 abgelaufen war oder, dass der Beschwerdefüh- rer wegen Covid respektive der ihm auferlegten Quarantäne unfreiwillig und entgegen seiner Pläne [u.a. zur {…} in der Ukraine] nicht bereits vor Kriegsbeginn in die Ukraine zurückgereist sei, vgl. SEM-Akte A1218676- 6/6 F6, 29 f.). Entsprechend wurden in der angefochtenen Verfügung nicht alle für den Entscheid rechtswesentlichen Sachumstände berücksichtigt. Nach dem Gesagten ist festzustellen, dass die Vorinstanz in diesem Punkt ihrer Begründungspflicht nicht Genüge getan hat. Ferner fusst der vo- rinstanzliche Schluss, der Beschwerdeführer sei vor dem 24. Februar 2022 nicht in der Ukraine wohnhaft gewesen (ohne zu bezeichnen, wo er zu dem Zeitpunkt wohnhaft gewesen sei) und das Gesuch um Gewährung vorüber- gehenden Schutzes sei deshalb abzuweisen, auf einer unzureichenden Feststellung des rechtserheblichen Sachverhalts. Unter Mitberücksichti- gung der entsprechenden Ausführungen im vorinstanzlichen Verfahren so- wie der Angaben auf Beschwerdeebene hat die Vorinstanz den betroffenen Sachverhalt vollständig festzustellen und in der Folge neu zu beurteilen und nachvollziehbar zu begründen.</w:t>
      </w:r>
    </w:p>
    <w:p>
      <w:r>
        <w:rPr>
          <w:b/>
        </w:rPr>
        <w:t>E. 7.2</w:t>
      </w:r>
    </w:p>
    <w:p>
      <w:r>
        <w:t>Falls die Vorinstanz im Rahmen des wiederaufzunehmenden erstin- stanzlichen Verfahrens erneut zum Ergebnis einer Verweigerung vorüber- gehenden Schutzes gelangen sollte, ist weiter festzuhalten, dass auch hin- sichtlich der Fragen des Vorliegens eines Asylgesuchs, der Wegweisung und des Wegweisungsvollzugs insbesondere von einer unzureichenden Sachverhaltsfeststellung auszugehen ist.</w:t>
      </w:r>
    </w:p>
    <w:p>
      <w:r>
        <w:rPr>
          <w:b/>
        </w:rPr>
        <w:t>E. 7.2.1</w:t>
      </w:r>
    </w:p>
    <w:p>
      <w:r>
        <w:t>Gemäss Art. 69 Abs. 4 AsylG hat das SEM das Verfahren über die Anerkennung als Flüchtling oder das Wegweisungsverfahren unverzüglich fortzusetzen, wenn es beabsichtigt, den vorübergehenden Schutz zu ver- weigern. Falls bei der Einreichung des Gesuchs um Gewährung vorüber- gehenden Schutzes auch um Schutz vor Verfolgung ersucht wird (vgl. Art. 18 AsylG), wäre ein Asylverfahren mit einer Anhörung zu den Asylgrün- den nach Art. 29 AsylG durchzuführen. Ohne ein Asylgesuch wäre sogleich über die Wegweisung zu befinden.</w:t>
      </w:r>
    </w:p>
    <w:p>
      <w:r>
        <w:rPr>
          <w:b/>
        </w:rPr>
        <w:t>E. 7.2.2</w:t>
      </w:r>
    </w:p>
    <w:p>
      <w:r>
        <w:t>Tatsächlich ist der angefochtenen Verfügung mit keinem Wort zu ent- nehmen, dass die vom Beschwerdeführer angegebenen möglichen Asyl- gründe (vgl. SEM-Akten A1218676-4/14 S. 10, A1218676-6/6 F3) von der</w:t>
      </w:r>
    </w:p>
    <w:p>
      <w:r>
        <w:t>E-1228/2023 Seite 9 Vorinstanz gehört und berücksichtigt worden wären. Die Vorinstanz wäre jedoch, da sie das Gesuch um Gewährung vorübergehenden Schutzes ab- gelehnt hat, im vorliegenden Fall verpflichtet gewesen abzuklären, ob der Beschwerdeführer mit seinen Äusserungen anlässlich der Anhörung auch um Schutz im Sinne von Art. 18 AsylG nachsuchen wollte. Diesfalls hätte sie ein ordentliches Asylverfahren mit einer Anhörung zu den Asylgründen durchführen und über das Vorliegen der Flüchtlingseigenschaft, die Asyl- gewährung respektive die Wegweisung entscheiden müssen (vgl. u.a. Ur- teile des BVGer D-5802/2022 vom 15. Februar 2023 m.w.H., D-2722/2022 vom 10. August 2022). Indem sie dieser Pflicht nicht nachgekommen ist und keine entsprechenden Abklärungen vorgenommen hat, hat sie ihre Be- gründungs- und Untersuchungspflicht verletzt.</w:t>
      </w:r>
    </w:p>
    <w:p>
      <w:r>
        <w:rPr>
          <w:b/>
        </w:rPr>
        <w:t>E. 7.2.3</w:t>
      </w:r>
    </w:p>
    <w:p>
      <w:r>
        <w:t>Hinsichtlich eines allfällig durch das SEM durchzuführenden Wegwei- sungsverfahrens ist Folgendes festzuhalten:</w:t>
      </w:r>
    </w:p>
    <w:p>
      <w:r>
        <w:rPr>
          <w:b/>
        </w:rPr>
        <w:t>E. 7.2.4.1</w:t>
      </w:r>
    </w:p>
    <w:p>
      <w:r>
        <w:t>Die Ablehnung eines Gesuchs um Gewährung vorübergehenden Schutzes respektive um Asyl hat in der Regel die Wegweisung aus der Schweiz zur Folge, namentlich wenn kein Kanton eine Aufenthaltsbewilli- gung erteilt hat und auch kein Anspruch auf Erteilung einer solchen be- steht. In einem weiteren Schritt ist sodann der Vollzug der Wegweisung anzuordnen, soweit sich dieser als zulässig, zumutbar und möglich erweist (vgl. Art. 69 Abs. 4 und Art. 44 AsylG, Art. 83 Abs. 1 AIG [SR 142.20]; ferner BVGE 2013/37 E. 4.4). Der Beschwerdeführer besitzt weder eine kanto- nale Aufenthaltsbewilligung noch verfügt er über einen Anspruch auf Ertei- lung einer solchen. Weitere mögliche Ausnahmen von der Regelfolge der Wegweisungsanordnung sehen weder Gesetz noch Praxis vor. Namentlich Art. 69 Abs. 4 AsylG spricht ausdrücklich von der gebotenen Weiterführung des Wegweisungsverfahrens durch das SEM, sofern dieses die Verweige- rung des vorübergehenden Schutzes beabsichtigt. Das SEM kann diesfalls somit weder auf die Prüfung der Wegweisungs- noch der Vollzugsfrage verzichten und/oder den Entscheid darüber der kantonalen Behörde über- lassen. Es geht bei der Beurteilung dieser Zuständigkeitsfrage somit vor- liegend von einem unrichtigen rechtlichen Sachverhalt aus (vgl. u.a. Urteil des BVGer E-5631/2022 vom 14. Februar 2023 E. 5.2.2).</w:t>
      </w:r>
    </w:p>
    <w:p>
      <w:r>
        <w:rPr>
          <w:b/>
        </w:rPr>
        <w:t>E. 7.2.4.2</w:t>
      </w:r>
    </w:p>
    <w:p>
      <w:r>
        <w:t>Das SEM begründet den Verzicht auf die Prüfung der Wegweisung in der angefochtenen Verfügung damit, dass der Beschwerdeführer über die ukrainische Staatsangehörigkeit und über einen biometrischen Pass verfüge. Daher sei er grundsätzlich und unabhängig von der Einreichung</w:t>
      </w:r>
    </w:p>
    <w:p>
      <w:r>
        <w:t>E-1228/2023 Seite 10 eines Asylgesuches oder eines Gesuchs um Erlangung des Schutzstatus berechtigt, legal in die Schweiz einzureisen und sich hier bis zu 90 Tage visumsfrei aufzuhalten. Der Beschwerdeführer habe sein Gesuch um vor- übergehenden Schutz am 8. Dezember 2022 eingereicht. Entsprechend und mangels Kenntnis des genauen Datums seiner Einreise in die Schweiz sei nicht davon auszugehen, dass der Zeitraum von drei Monaten abge- laufen sei, weshalb das SEM nicht über die Wegweisung zu befinden habe.</w:t>
      </w:r>
    </w:p>
    <w:p>
      <w:r>
        <w:rPr>
          <w:b/>
        </w:rPr>
        <w:t>E. 7.2.4.3</w:t>
      </w:r>
    </w:p>
    <w:p>
      <w:r>
        <w:t>Diese Argumentation missachtet die Tatsache, dass der visums- freie Aufenthalt während 90 Tagen zwar einen legalen Aufenthalt in der Schweiz in dieser Zeitspanne begründet (vergleichbar mit dem grundsätz- lich legalen Aufenthalt während eines Asylverfahrens nach Art. 42 AsylG), nicht aber ein gefestigtes Aufenthaltsrecht. Ebenso verkennt das SEM die bei Asylverfahren oder Verfahren betreffend vorübergehenden Schutz gel- tende Priorität des AsylG vor dem AIG. Das AIG kommt erst, aber immerhin dann zum Tragen, wenn über ein Asylgesuch oder ein Gesuch um Gewäh- rung vorübergehenden Schutzes abschlägig verfügt wird (mittels Abwei- sung oder Nichteintreten). Ist dies der Fall, muss ein Entscheid des SEM betreffend Wegweisung und Wegweisungsvollzug ergehen und hierfür wie- derum sind bei Bedarf die nötigen Abklärungen im Rahmen des Untersu- chungsgrundsatzes zu treffen. Vorliegend besteht ein solcher Abklärungs- bedarf. Dem Umstand, dass ein Verfahren betreffend Gewährung vorüber- gehenden Schutzes während der Dauer des 90-tägigen legalen und vi- sumsfreien Aufenthalts ergeht, kann beispielsweise mittels Ansetzung der Ausreisefrist auf einen Zeitpunkt nach Ablauf dieser 90-tägigen Frist Rech- nung getragen werden (vgl. u.a. Urteil des BVGer E-1652/2023 vom 3. Ap- ril 2023 E. 7.3).</w:t>
      </w:r>
    </w:p>
    <w:p>
      <w:r>
        <w:rPr>
          <w:b/>
        </w:rPr>
        <w:t>E. 7.2.4.4</w:t>
      </w:r>
    </w:p>
    <w:p>
      <w:r>
        <w:t>Das SEM wäre folglich mit einer beabsichtigten beziehungsweise verfügten Abweisung des Gesuchs um Gewährung vorübergehenden Schutzes (zum allfälligen Asylverfahren siehe oben) gehalten gewesen, in der angefochtenen Verfügung sowohl im Dispositiv als auch in der Begrün- dung ebenso über die Wegweisung und den Wegweisungsvollzug zu be- finden. Zu diesem Zweck hat es nunmehr den entsprechenden Sachverhalt unter Mitberücksichtigung der betreffenden Ausführungen in der Be- schwerde abzuklären und zur Spruchreife zu bringen.</w:t>
      </w:r>
    </w:p>
    <w:p>
      <w:r>
        <w:rPr>
          <w:b/>
        </w:rPr>
        <w:t>E. 7.3</w:t>
      </w:r>
    </w:p>
    <w:p>
      <w:r>
        <w:t>Da nach dem Gesagten die Begründungspflicht verletzt wurde sowie nicht alle für den Entscheid rechtswesentlichen Sachumstände abgeklärt und berücksichtigt wurden, mithin eine fehler- und lückenhafte Feststellung des Sachverhalts vorliegt, ist die angefochtene Verfügung aufzuheben und</w:t>
      </w:r>
    </w:p>
    <w:p>
      <w:r>
        <w:t>E-1228/2023 Seite 11 die Sache zur vollständigen Sachverhaltsabklärung und -feststellung unter Mitberücksichtigung des Beschwerdeinhalts sowie zur Neubeurteilung an die Vorinstanz zurückzuweisen. Die Beschwerde ist insoweit gutzuheissen. Eine (praxisgemäss nur unter restriktiven Voraussetzungen mögliche) Hei- lung der erkannten Verfahrensmängel aus prozessökonomischen Gründen auf Beschwerdeebene fällt vorliegend ausser Betracht, da namentlich die Sachverhaltsabklärung und -feststellung Sache der Vorinstanz ist und dem Beschwerdeführer im Falle eines für ihn ungünstigen Ergebnisses der wei- teren Abklärungen oder einer fehlerhaft vervollständigten Sachverhalts- feststellung durch das letztinstanzlich entscheidende Bundesverwaltungs- gericht der Rechtsweg abgeschnitten würde. Bei dieser Sachlage erübrigt sich eine Auseinandersetzung mit den restli- chen Vorbringen in der Beschwerdeschrift.</w:t>
      </w:r>
    </w:p>
    <w:p>
      <w:r>
        <w:rPr>
          <w:b/>
        </w:rPr>
        <w:t>E. 8</w:t>
      </w:r>
    </w:p>
    <w:p>
      <w:r>
        <w:t>Aus diesen Erwägungen ergibt sich, dass die angefochtene Verfügung Bundesrecht verletzt sowie den rechtserheblichen Sachverhalt unrichtig und unvollständig feststellt (Art. 106 Abs. 1 AsylG). Die Sache ist zur voll- ständigen und richtigen Abklärung und Feststellung des rechtserheblichen Sachverhalts sowie zur Neubeurteilung an das SEM zurückzuweisen. Die angefochtene Verfügung ist aufzuheben und die Beschwerde im Hauptbe- gehren gutzuheissen.</w:t>
      </w:r>
    </w:p>
    <w:p>
      <w:r>
        <w:rPr>
          <w:b/>
        </w:rPr>
        <w:t>E. 9.1</w:t>
      </w:r>
    </w:p>
    <w:p>
      <w:r>
        <w:t>Bei diesem Ausgang des Verfahrens sind keine Kosten zu erheben (Art. 63 Abs. 1 und 2 VwVG). Die Gesuche um Gewährung der unentgelt- lichen Prozessführung und Rechtsverbeiständung werden mit vorliegen- dem Urteil hinfällig.</w:t>
      </w:r>
    </w:p>
    <w:p>
      <w:r>
        <w:rPr>
          <w:b/>
        </w:rPr>
        <w:t>E. 9.2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Die bei den Akten liegende Kostennote bezieht sich auf das Verfahren des Beschwerdeführers und dasjenige seiner Partnerin. Der erhobene Hono- raranspruch ist mithin hälftig auf beide Verfahren aufzuteilen. Der zeitliche Aufwand von insgesamt zwölfeinhalb Stunden à Fr. 220.– erscheint den Verfahrensumständen als überhöht und ist auf zehn Stunden zu kürzen.</w:t>
      </w:r>
    </w:p>
    <w:p>
      <w:r>
        <w:t>E-1228/2023 Seite 12 Hinzu kommen Auslagen von Fr. 34.60. Insgesamt ist damit von einem An- spruch in der Höhe von Fr. 2'234.60 auszugehen. Die von der Vorinstanz auszurichtende Parteientschädigung im vorliegenden Verfahren ist dem- nach auf Fr. 1'117.30 (inkl. Auslagen) festzusetzen. Die Parteientschädi- gung umfasst keinen Mehrwertsteuerzuschlag im Sinne von Art. 9 Abs. 1 Bst. c VGKE.</w:t>
      </w:r>
    </w:p>
    <w:p>
      <w:r>
        <w:t>(Dispositiv nächste Seite)</w:t>
      </w:r>
    </w:p>
    <w:p>
      <w:r>
        <w:t>E-1228/2023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