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E-1225/2022 vom 7. März 2022</w:t>
      </w:r>
    </w:p>
    <w:p>
      <w:r>
        <w:t>Bundesverwaltungsgericht, 2022-03-07, DE</w:t>
      </w:r>
    </w:p>
    <w:p>
      <w:r>
        <w:rPr>
          <w:b/>
        </w:rPr>
        <w:t xml:space="preserve">Quelle: </w:t>
      </w:r>
      <w:r>
        <w:t>https://mcp.opencaselaw.ch/entscheid/bvger_E-1225_2022_d20220307</w:t>
      </w:r>
    </w:p>
    <w:p>
      <w:r>
        <w:t>FR: TAF E-1225/2022 du 7 mars 2022</w:t>
      </w:r>
    </w:p>
    <w:p>
      <w:r>
        <w:t>IT: TAF E-1225/2022 del 7 marzo 2022</w:t>
      </w:r>
    </w:p>
    <w:p>
      <w:pPr>
        <w:pStyle w:val="Heading2"/>
      </w:pPr>
      <w:r>
        <w:t>Regeste</w:t>
      </w:r>
    </w:p>
    <w:p>
      <w:r>
        <w:t>Nichteintreten auf Asylgesuch und Wegweisung (Dublin-Verfahren) | Nichteintreten auf Asylgesuch und Wegweisung (Dublin-Verfahren); Verfügung des SEM vom 7.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w:t>
      </w:r>
    </w:p>
    <w:p>
      <w:r>
        <w:rPr>
          <w:b/>
        </w:rPr>
        <w:t>E. 1.4</w:t>
      </w:r>
    </w:p>
    <w:p>
      <w:r>
        <w:t>Auf die Beschwerde ist einzutreten.</w:t>
      </w:r>
    </w:p>
    <w:p>
      <w:r>
        <w:t>E-1225/2022 Seite 7</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innert Frist zugestimmt hat – oder beim Anwendungsfall der Zu- stimmungsfiktion infolge der sogenannten Verfristung –, auf das Asyl- 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w:t>
      </w:r>
    </w:p>
    <w:p>
      <w:r>
        <w:t>E-1225/2022 Seite 8</w:t>
      </w:r>
    </w:p>
    <w:p>
      <w:r>
        <w:rPr>
          <w:b/>
        </w:rPr>
        <w:t>E. 3.3</w:t>
      </w:r>
    </w:p>
    <w:p>
      <w:r>
        <w:t>Im Fall eines sogenannten Aufnahmeverfahrens (take charge) sind die in Kapitel III (Art. 8–15 Dublin-III-VO) genannten Kriterien in der dort auf- geführten Rangfolge (Prinzip der Hierarchie der Zuständigkeitskriterien; vgl. Art. 7 Abs. 1 Dublin-III-VO) anzuwenden, und es ist von der Situation im Zeitpunkt, in dem die asylsuchende Person erstmals einen Antrag in einem Mitgliedstaat gestellt hat, auszugehen (Art. 7 Abs. 2 Dublin-III-VO). Demgegenüber findet im Rahmen eines Wiederaufnahmeverfahrens (take back) – wie vorliegend – grundsätzlich keine (erneute) Zuständigkeitsprü- fung nach Kapitel III statt. (vgl. zum Ganzen BVGE 2017 VI/5 E. 6.2 und 8.2.1 m.w.H.).</w:t>
      </w:r>
    </w:p>
    <w:p>
      <w:r>
        <w:rPr>
          <w:b/>
        </w:rPr>
        <w:t>E. 3.4</w:t>
      </w:r>
    </w:p>
    <w:p>
      <w:r>
        <w:t>Ein Abgleich der Fingerabdrücke der Beschwerdeführenden mit der Eurodac-Datenbank ergab, dass diese legal in das Hoheitsgebiet der Dublin-Staaten gereist waren und am 26. August 2021 in Italien ein Asyl- gesuch eingereicht hatten. Nachdem die italienischen Behörden den An- trag des SEM vom 19. Oktober 2021 auf Übernahme des Beschwerdefüh- rers nicht innert Frist beantwortet haben (vgl. Art. 22 Abs. 1 Dublin-III-VO), ist davon auszugehen, sie hätten dem Aufnahmegesuch stillschweigend stattgegeben (Art. 22 Abs. 7 Dublin-III-VO).</w:t>
      </w:r>
    </w:p>
    <w:p>
      <w:r>
        <w:rPr>
          <w:b/>
        </w:rPr>
        <w:t>E. 3.5</w:t>
      </w:r>
    </w:p>
    <w:p>
      <w:r>
        <w:t>Die grundsätzliche Zuständigkeit Italiens ist somit gegeben.</w:t>
      </w:r>
    </w:p>
    <w:p>
      <w:r>
        <w:rPr>
          <w:b/>
        </w:rPr>
        <w:t>E. 4.1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4.2.1</w:t>
      </w:r>
    </w:p>
    <w:p>
      <w:r>
        <w:t>Jeder Mitgliedstaat kann abweichend von Art. 3 Abs. 1 Dublin-III-VO beschliessen, einen bei ihm von einer drittstaatsangehörigen oder staaten- losen Person gestellten Antrag auf internationalen Schutz zu prüfen, auch wenn er nach den in dieser Verordnung festgelegten Kriterien nicht für die</w:t>
      </w:r>
    </w:p>
    <w:p>
      <w:r>
        <w:t>E-1225/2022 Seite 9 Prüfung zuständig ist (Art. 17 Abs. 1 Satz 1 Dublin-III-VO). Dieses soge- nannte Selbsteintrittsrecht wird im Landesrecht durch Art. 29a Abs. 3 der Asylverordnung 1 vom 11. August 1999 (AsylV 1, SR 142.311) konkreti- siert. Das SEM kann das Asylgesuch dieser Bestimmung zufolge "aus humanitären Gründen" behandeln, selbst wenn gemäss Dublin-III-VO ein anderer Staat zuständig wäre.</w:t>
      </w:r>
    </w:p>
    <w:p>
      <w:r>
        <w:rPr>
          <w:b/>
        </w:rPr>
        <w:t>E. 4.2.2</w:t>
      </w:r>
    </w:p>
    <w:p>
      <w:r>
        <w:t>Erweist sich die Überstellung einer asylsuchenden Person in einen Dublin-Staat als unzulässig im Sinn der EMRK oder einer anderen binden- den, völkerrechtlichen Bestimmung, ist die Vorinstanz verpflichtet, die Sou- veränitätsklausel anzuwenden und das Asylgesuch in der Schweiz zu be- handeln (BVGE 2015/9 E. 8.2.1; 2010/45 E. 7.2).</w:t>
      </w:r>
    </w:p>
    <w:p>
      <w:r>
        <w:rPr>
          <w:b/>
        </w:rPr>
        <w:t>E. 4.2.3</w:t>
      </w:r>
    </w:p>
    <w:p>
      <w:r>
        <w:t>Ein Verstoss gegen Art. 3 EMRK kann dann vorliegen, wenn eine schwer kranke Person durch die Abschiebung – mangels angemessener medizinischer Behandlung im Zielstaat – mit einem realen Risiko konfron- tiert würde, einer ernsten, raschen und unwiederbringlichen Verschlechte- rung ihres Gesundheitszustands ausgesetzt zu werden, die zu intensivem Leiden oder einer erheblichen Verkürzung der Lebenserwartung führen würde (vgl. Urteil des EGMR Paposhvili gegen Belgien vom 13. Dezember 2016, Grosse Kammer 41738/10, §§ 180–193 m.w.H.).</w:t>
      </w:r>
    </w:p>
    <w:p>
      <w:r>
        <w:rPr>
          <w:b/>
        </w:rPr>
        <w:t>E. 5.1</w:t>
      </w:r>
    </w:p>
    <w:p>
      <w:r>
        <w:t>Zur Begründung seines Nichteintretensentscheids führte das SEM aus, Italien habe zum Übernahmeersuchen des SEM keine Stellung genom- men, weshalb die Zuständigkeit für die Durchführung der Asylverfahren der Beschwerdeführenden auf dieses Land übergegangen sei. Es sei nicht Sache der asylsuchenden Personen, den zuständigen Staat selber zu wählen, und zudem sei Italien bereits durch die Visumserteilung für die Be- handlung der gestellten Asylgesuche zuständig. Es würden keine begrün- deten Hinweise vorliegen, wonach die italienischen Behörden ihren völker- rechtlichen Verpflichtungen nicht nachkämen oder ein allfälliges Asyl- und Wegweisungsverfahren nicht korrekt durchführen würden. Ferner weise das Aufnahmesystem trotz gewisser Mängel keine systemischen Schwachstellen auf und mit dem neuen Gesetzesdekret Nr. 130 vom 21. Oktober 2020 seien gewisse Leistungen im Rahmen des Erstaufnah- mesystems wiedereingeführt worden. Darüber hinaus hätten Asyl- suchende grundsätzlich wieder Zugang zu den Zweitaufnahmestrukturen SAI, womit ihnen nach erfolgter Identifikation, medizinischer Untersuchun- gen sowie Formalisierung des Asylgesuchs die gleichen Leistungen zur</w:t>
      </w:r>
    </w:p>
    <w:p>
      <w:r>
        <w:t>E-1225/2022 Seite 10 Verfügung stehen würden, wie Personen mit einem Status des internatio- nalen Schutzes. Angesichts dieser Situation seien für die Überstellung nach Italien keine weiteren Abklärungen notwendig. Es seien in den ver- gangenen zwölf Monaten ausserdem – auch unter Mitwirkung des SEM – grosse Anstrengungen zur Verbesserung des Aufnahmesystems und der bereits guten Gesundheitsversorgung getätigt worden und mit dem bereits erwähnten neuen Dekret werde nun eine ständige Anwesenheit von medi- zinischem Personal in allen Erstaufnahmestrukturen garantiert. Folglich sei sowohl die medizinische Versorgung als auch die Identifikation allfälliger Vulnerabilitätsmerkmale sowie die Behandlung und Betreuung von phy- sisch und psychischen Krankheiten gewährleistet. Auch der EGMR habe in einem Urteil vom 23. März 2021 festgehalten, es werde in den Erstauf- nahmestrukturen mehr Zugang zu Leistungen als zuvor gewährt. Nach dem Gesagten sei davon auszugehen, Italien könne die angemessene me- dizinische Behandlung gewährleisten, und es seien keine Hinweise ersicht- lich, wonach den Beschwerdeführenden notwendige medizinische Be- handlung verweigert hätte oder zukünftig verweigern würde. Andernfalls könnten sie sich an die dort zuständigen Behörden werden. Ausschlag- gebend für das Dublin-Verfahren sei einzig die Reisefähigkeit, die erst kurz vor der Überstellung definitiv beurteilt werden könne. Dem Gesundheits- zustand der Beschwerdeführenden werde aber bei der Organisation der Überstellung Rechnung getragen und die italienischen Behörden entspre- chend informiert sowie den Beschwerdeführenden allfällige Medikamente mitgegeben. Es sei festzustellen, dass ihre psychischen Probleme nicht als derart gravierend einzustufen seien, dass sie einer ernsten, raschen und unwiederbringlichen Verschlechterung des Gesundheitszustands ausge- setzt wären und damit einer Überstellung entgegenstehen würden.</w:t>
      </w:r>
    </w:p>
    <w:p>
      <w:r>
        <w:rPr>
          <w:b/>
        </w:rPr>
        <w:t>E. 5.2</w:t>
      </w:r>
    </w:p>
    <w:p>
      <w:r>
        <w:t>Die Beschwerdeführenden begründeten ihre Beschwerdeanträge mit Hinweis auf die Rechtsprechung des Bundesverwaltungsgerichts, wonach das Erfordernis, bei der Überstellung nach Italien eine individuelle Zusiche- rung von den dortigen Behörden einzuholen, auf schwer erkrankte Asylsu- chende erweitert worden sei, die sofort nach Ankunft in Italien auf lücken- lose medizinische Versorgung angewiesen seien. Nachdem sie beide auch unter diversen gesundheitlichen Beschwerden leiden würden, die in ihren medizinischen Akten veranschaulicht worden seien, hätte das SEM die ita- lienischen Behörden über ihre gesundheitliche Situation informieren oder bei ihnen entsprechende Garantien für eine entsprechende Unterbringung einholen müssen. Den Arztberichten zufolge sei insbesondere die Beschwerdeführerin schwer krank und die drohende Wegweisung nach</w:t>
      </w:r>
    </w:p>
    <w:p>
      <w:r>
        <w:t>E-1225/2022 Seite 11 Italien stelle einen grossen Belastungsfaktor für sie dar, weshalb die Wahr- scheinlichkeit sehr gross sei, dass sie im Falle einer Wegweisung in eine gesundheitliche Notsituation geraten würde. So habe sie bereits bei Eröff- nung der angefochtenen Verfügung notfallmässig in die (…) C._______ eingewiesen werden müssen. Dies sei durch das SEM offensichtlich nicht erkannt worden. Aufgrund der grossen Verletzlichkeit sei deshalb vorlie- gend die angefochtene Verfügung aufzuheben und ein Selbsteintritt vorzu- nehmen, eventualiter die Sache an die Vorinstanz zurückzuweisen, damit notwendige Garantien eingeholt werden könnten. Den mit Beschwerdeergänzung vom 18. März 2022 nachgereichten Arzt- berichten zufolge habe sich die Beschwerdeführerin nach Eröffnung des Nichteintretensentscheids des SEM am 8. März 2022 in stationärer Behandlung in den (…) C._______ begeben müssen, weil sie "akut psy- chisch dekompensiert" sei. Es müsse davon ausgegangen werden, dass es im Falle einer erfolgten Wegweisung nach Italien zu einer psychischen Verschlechterung komme, und es bestehe die konkrete Gefahr von suizi- dalen Handlungen.</w:t>
      </w:r>
    </w:p>
    <w:p>
      <w:r>
        <w:rPr>
          <w:b/>
        </w:rPr>
        <w:t>E. 5.3</w:t>
      </w:r>
    </w:p>
    <w:p>
      <w:r>
        <w:t>In der Vernehmlassung führte das SEM aus, es sei zwar nachvollzieh- bar, dass eine depressive und psychisch labile Person anlässlich der Bekanntgabe eines negativen Asylentscheids zusammenbreche oder sich Suizidgedanken bemerkbar machen würden. Dennoch sei auch dafür Ver- ständnis entgegenzubringen, dass als stossend erachtet würde, wenn durch einen solchen Zusammenbruch oder durch das eigenmächtige Be- geben in eine psychiatrische Klinik die Behörden zum Einlenken gezwun- gen würden. Es sei nochmals festzuhalten, dass für das weitere Dublin- Verfahren einzig die Reisefähigkeit ausschlaggebend sei, die erst kurz vor der Überstellung nach Italien definitiv beurteilt werde. Bis zu diesem Zeit- punkt stehe der Beschwerdeführerin die gesamte Palette der schweizeri- schen Gesundheitsversorgung – mithin die Verarbeitung der Erlebnisse in Afghanistan und des Todes ihres Vaters – zur Verfügung. Darüber hinaus würden die italienischen Behörden vor Überstellung der Beschwerde- führenden über deren Gesundheitszustand informiert.</w:t>
      </w:r>
    </w:p>
    <w:p>
      <w:r>
        <w:rPr>
          <w:b/>
        </w:rPr>
        <w:t>E. 6.1</w:t>
      </w:r>
    </w:p>
    <w:p>
      <w:r>
        <w:t>Das Bundesverwaltungsgericht hatte bereits im Referenzurteil E-962/2019 vom 17. Dezember 2019 festgehalten, dass vulnerable Perso- nen in Italien mit mangelhaftem oder verzögertem Zugang zu Unter- bringung und medizinischer Versorgung rechnen müssen. Bei der Über- stellung vulnerabler Personen seien vorab Zusicherungen der italienischen</w:t>
      </w:r>
    </w:p>
    <w:p>
      <w:r>
        <w:t>E-1225/2022 Seite 12 Behörden hinsichtlich angemessener Unterbringung und medizinischer Versorgung einzuholen (vgl. insbesondere E. 6.2.9 des zitierten Referenz- urteils). Mit Referenzurteil F-6330/2020 vom 18. Oktober 2021 wurde hin- gegen festgestellt, dass mit dem am 20. Dezember 2020 in Kraft getrete- nen Umwandlungsgesetz Nr. 173/2020 zum Gesetzesdekret Nr. 130/2020 vom 21. Oktober 2020 zentrale Bestimmungen des Salvini-Dekrets (Nr. 113/2018) geändert und ein engverflochtenes Aufnahme- und Integra- tionssystem implementiert worden sei. Damit sei eine umfassende Reform des Aufnahmesystems für Asylsuchende in Italien vorgesehen, welches vergleichbar sei mit jenem vor Erlass des Salvini-Dekrets.</w:t>
      </w:r>
    </w:p>
    <w:p>
      <w:r>
        <w:rPr>
          <w:b/>
        </w:rPr>
        <w:t>E. 6.2</w:t>
      </w:r>
    </w:p>
    <w:p>
      <w:r>
        <w:t>In Bezug auf schwer erkrankte Asylsuchende, die sofort nach Ankunft in Italien auf lückenlose medizinische Versorgung angewiesen sind, kam das BVGer im kürzlich ergangenen Referenzurteil D-4235/2021 vom 19. April 2022 zum Schluss, dass individuelle Zusicherungen betreffend die Gewährleistung der nötigen medizinischen Versorgung und Unterbringung bei den italienischen Behörden nur noch dann einzuholen sind, wenn es sich um sogenannte Wiederaufnahmeverfahren (take back) handle. So än- dere das neue Dekret nämlich nichts an der Möglichkeit, dass unter ande- rem Asylbewerbern, die ihr Aufnahmezentrum – aus Sicht der italienischen Asylbehörden – bereits ohne Grund verlassen haben, das Recht auf Auf- nahmemassnahmen entzogen werden könne. Diesfalls sei folglich nicht ausgeschlossen, dass rückkehrende Asylsuchende weder eine Unterkunft noch sofortige medizinische Versorgung noch ihrer Situation angemessen Hilfe erhalten würden, die über die Nothilfe hinausgehe. In solchen Fällen sei wie bisher gemäss Referenzurteil E-962/2019 vorzugehen und vor Überstellung der asylsuchenden Personen bei den italienischen Behörden individuelle Zusicherungen betreffend Unterbringung und medizinischer Versorgung einzuholen (vgl. a.a.O. E. 10.4.3.3.).</w:t>
      </w:r>
    </w:p>
    <w:p>
      <w:r>
        <w:rPr>
          <w:b/>
        </w:rPr>
        <w:t>E. 6.3</w:t>
      </w:r>
    </w:p>
    <w:p>
      <w:r>
        <w:t>Vorliegend ist insbesondere aufgrund des psychischen Gesundheits- zustands der Beschwerdeführerin ein nahtloser Zugang zu medizinischer Versorgung der Beschwerdeführenden zwingend erforderlich. Bereits am Dublin-Gespräch erwähnten die Beschwerdeführenden ihre gesundheitli- chen Probleme, und sie befanden sich während ihres gesamten Aufent- halts in der Schweiz in engmaschiger ärztlicher Behandlung. Die Be- schwerdeführerin musste sich innerhalb eines Monats zweimal notfallmäs- sig bei der Kriseninterventionsstation einweisen lassen (vgl. A47 und A57). Mit Eröffnung des Nichteintretensentscheids erlitt sie einen Zusammen- bruch und musste sich wiederum in stationäre Behandlung begeben (vgl.</w:t>
      </w:r>
    </w:p>
    <w:p>
      <w:r>
        <w:t>E-1225/2022 Seite 13 Beschwerdeergänzung vom 18. März 2022). Damit liegen erhebliche An- haltspunkte für schwerwiegende gesundheitliche Probleme der Beschwer- deführerin vor. An dieser Einschätzung vermag – gerade auch angesichts des "variablen Arztbriefs" vom 11. März 2022, wonach bei einer Überstel- lung nach Italien mit einer Verschlechterung des psychischen Zustands der Beschwerdeführerin zu rechnen sei – auch der Hinweis in der Vernehmlas- sung des SEM nichts zu ändern, dass als stossend zu erachten wäre, wenn eine tatsächliche oder vermeintliche Selbstmordgefahr die Behörden zum Einlenken zwingen könnte (vgl. Referenzurteil E-3078/2019 vom 12. Juli 2019 E. 5.11).</w:t>
      </w:r>
    </w:p>
    <w:p>
      <w:r>
        <w:rPr>
          <w:b/>
        </w:rPr>
        <w:t>E. 6.4</w:t>
      </w:r>
    </w:p>
    <w:p>
      <w:r>
        <w:t>Nach dem Gesagten wäre die Vorinstanz angesichts der schweren Erkrankung insbesondere einer Partei des vorliegenden Wiederaufnahme- verfahrens gemäss der erwähnten Rechtsprechung des Bundesverwal- tungsgerichts in der Pflicht gewesen, individuelle Zusicherungen bei den italienischen Behörden betreffend Unterbringung und Gewährleistung der notwendigen medizinischen Versorgung einzuholen. Das SEM hat seinen Nichteintretensentscheid damit auf einer unvollständig erstellten Sachver- haltsgrundlage getroffen.</w:t>
      </w:r>
    </w:p>
    <w:p>
      <w:r>
        <w:rPr>
          <w:b/>
        </w:rPr>
        <w:t>E. 6.5</w:t>
      </w:r>
    </w:p>
    <w:p>
      <w:r>
        <w:t>Nach dem Gesagten ist die Beschwerde gutzuheissen, soweit die Auf- hebung der angefochtenen Verfügung beantragt wird, und die Sache zur korrekten und vollständigen Feststellung des rechtserheblichen Sachver- halts und zur Neubeurteilung an die Vorinstanz zurückzuweisen.</w:t>
      </w:r>
    </w:p>
    <w:p>
      <w:r>
        <w:rPr>
          <w:b/>
        </w:rPr>
        <w:t>E. 7.1</w:t>
      </w:r>
    </w:p>
    <w:p>
      <w:r>
        <w:t>Bei diesem Ausgang des Verfahrens sind keine Kosten zu erheben (Art. 63 Abs. 1 und 2 VwVG).</w:t>
      </w:r>
    </w:p>
    <w:p>
      <w:r>
        <w:rPr>
          <w:b/>
        </w:rPr>
        <w:t>E. 7.2</w:t>
      </w:r>
    </w:p>
    <w:p>
      <w:r>
        <w:t>Die Beschwerdeführenden waren im Beschwerdeverfahren durch die ihnen zugewiesene Rechtsvertretung im Sinn von Art. 102f Abs. 1 in Ver- bindung mit Art. 102h Abs. 3 AsylG vertreten, deren Leistungen vom Bund nach Massgabe von Art. 102k AsylG entschädigt werden. Es ist ihnen folg- lich keine Parteientschädigung auszurichten.</w:t>
      </w:r>
    </w:p>
    <w:p>
      <w:r>
        <w:t>(Dispositiv nächste Seite)</w:t>
      </w:r>
    </w:p>
    <w:p>
      <w:r>
        <w:t>E-1225/2022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