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E-1218/2026 vom 10. April 2026</w:t>
      </w:r>
    </w:p>
    <w:p>
      <w:r>
        <w:t>Bundesverwaltungsgericht, 2026-04-10, DE</w:t>
      </w:r>
    </w:p>
    <w:p>
      <w:r>
        <w:rPr>
          <w:b/>
        </w:rPr>
        <w:t xml:space="preserve">Quelle: </w:t>
      </w:r>
      <w:r>
        <w:t>https://mcp.opencaselaw.ch/entscheid/bvger_E-1218_2026</w:t>
      </w:r>
    </w:p>
    <w:p>
      <w:r>
        <w:t>FR: TAF E-1218/2026 du 10 avril 2026</w:t>
      </w:r>
    </w:p>
    <w:p>
      <w:r>
        <w:t>IT: TAF E-1218/2026 del 10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vorbehältlich des in der nachfolgenden E. 1.4 Ausgeführten - einzutreten.</w:t>
      </w:r>
    </w:p>
    <w:p>
      <w:r>
        <w:rPr>
          <w:b/>
        </w:rPr>
        <w:t>E. 1.4</w:t>
      </w:r>
    </w:p>
    <w:p>
      <w:r>
        <w:t>Da der vorliegenden Beschwerde von Gesetzes wegen die aufschiebende Wirkung zukommt (vgl. Art. 55 Abs. 1 VwVG) und die Vorinstanz in der angefochtenen Verfügung einer allfälligen Beschwerde die aufschiebende Wirkung auch nicht entzogen hat (Art. 55 Abs. 2 VwVG), ist auf den Antrag auf Wiederherstellung dieses suspensiven Effekts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Antrag auf Rückweisung des Verfahrens an die Vorinstanz zur vertieften Abklärung und Neubeurteilung ist abzuweisen, da keine Verfahrensfehler ersichtlich sind und solche in der Beschwerde auch nicht substanziiert geltend gemacht wurden.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vormaligen Schweizerischen Asylrekurskommission [EMARK] 1994 Nr. 5 E. 3h; vgl. ausserdem EMARK 1994 Nr. 17 E. 3).</w:t>
      </w:r>
    </w:p>
    <w:p>
      <w:r>
        <w:rPr>
          <w:b/>
        </w:rPr>
        <w:t>E. 6.1</w:t>
      </w:r>
    </w:p>
    <w:p>
      <w:r>
        <w:t>In der angefochtenen Verfügung führte die Vorinstanz im Wesentlichen aus, die vom Beschwerdeführer geltend gemachten Vorbringen hielten den Anforderungen an die Flüchtlingseigenschaft gemäss Art. 3 AsylG nicht stand. Die sinngemäss vom Beschwerdeführer geltend gemachte Reflexverfolgung aufgrund der Aktivitäten seines Vaters sei unbegründet. Er habe selbst angegeben, erst wegen seines Vaters inhaftiert worden zu sein und zuvor keine Probleme gehabt zu haben, was darauf hindeute, dass das Hauptinteresse der Sicherheitskräfte seinem Vater gegolten habe. Zudem sei mit separater Verfügung festgestellt worden, dass gegenüber dem Vater kein anhaltendes Verfolgungsinteresse mehr bestehe. Auch die fünftägige Festhaltung des Beschwerdeführers im Jahr 2022 sei ohne weitere Auflagen geendet; die angeblichen Drohungen seien gemäss Aussagen des Vaters lediglich Einschüchterungsversuche gewesen. Auch könne die kurzzeitige Festhaltung zwar im Zusammenhang mit den Ermittlungen gegen den Vater gestanden haben, begründe aber keine objektiv begründete Furcht des Beschwerdeführers vor zukünftiger flüchtlingsrechtlich relevanter Verfolgung durch die Asayesh oder Parastin. Gegen eine aktuelle Gefährdung spreche weiter, dass der Beschwerdeführer nach seiner Freilassung noch rund drei Jahre unbehelligt im Irak gelebt habe. Die behauptete Suche nach ihm sei unpräzise geblieben, habe weitgehend auf Hörensagen beruht und sei auch von seinem Vater nicht bestätigt worden. Zudem verfüge der Beschwerdeführer nach eigenen Angaben über keine vertieften Kenntnisse oder sensiblen Informationen im Zusammenhang mit den Tätigkeiten seines Vaters und sei selbst nie politisch aktiv gewesen.</w:t>
      </w:r>
    </w:p>
    <w:p>
      <w:r>
        <w:rPr>
          <w:b/>
        </w:rPr>
        <w:t>E. 6.2</w:t>
      </w:r>
    </w:p>
    <w:p>
      <w:r>
        <w:t>Dagegen wendet der Beschwerdeführer im Wesentlichen ein, bei einer Rückkehr in sein Heimatland würde er einer ernsthaften Verfolgungsgefahr ausgesetzt. Sein Leben sei akut bedroht und er befürchte Folter oder unmenschliche Behandlung durch die Asayesh.</w:t>
      </w:r>
    </w:p>
    <w:p>
      <w:r>
        <w:rPr>
          <w:b/>
        </w:rPr>
        <w:t>E. 7.1</w:t>
      </w:r>
    </w:p>
    <w:p>
      <w:r>
        <w:t>Das Bundesverwaltungsgericht gelangt nach Durchsicht der Akten zum Schluss, dass die Vorinstanz die Flüchtlingseigenschaft des Beschwerdeführers zu Recht verneint und sein Asylgesuch abgelehnt hat. Sie hat ausführlich und mit zutreffender Begründung dargelegt, weshalb die vom Beschwerdeführer und seinem Vater geltend gemachten Ereignisse die Anforderungen an die Flüchtlingseigenschaft nicht erfüllen; diesen wird in der Beschwerde nichts Substantiiertes entgegengebracht. Darauf kann mit den nachfolgenden Ergänzungen verwiesen werden (vgl. angefochtene Verfügung SEM-act. 29/10 Ziff. II):</w:t>
      </w:r>
    </w:p>
    <w:p>
      <w:r>
        <w:rPr>
          <w:b/>
        </w:rPr>
        <w:t>E. 7.2</w:t>
      </w:r>
    </w:p>
    <w:p>
      <w:r>
        <w:t>Die geltend gemachte fünftägige Inhaftierung des Beschwerdeführers im Jahr 2022 und ein dabei aufgrund von Misshandlungen erlittener Nasenbruch führt nicht zur Bejahung einer asylrechtlich relevanten Vorverfolgung, zumal der Beschwerdeführer gemäss eigenen Angaben nach seiner Freilassung bis zur Ausreise keine weiteren Probleme mit Behörden oder Drittpersonen hatte. Er verfügt zudem über kein eigenständiges politisches Profil (vgl. SEM-act. 16/13 F71), und es bestehen keine konkreten Hinweise auf ein gesteigertes Interesse der Asayesh oder des Parastin an seiner Person. Eine mit beachtlicher Wahrscheinlichkeit drohende ernsthafte Benachteiligung im Sinne von Art. 3 Abs. 2 AsylG im Falle einer Rückkehr ist daher nicht ersichtlich.</w:t>
      </w:r>
    </w:p>
    <w:p>
      <w:r>
        <w:rPr>
          <w:b/>
        </w:rPr>
        <w:t>E. 7.3</w:t>
      </w:r>
    </w:p>
    <w:p>
      <w:r>
        <w:t>Die Behauptung, das Leben des Beschwerdeführers und seiner männlichen Familienangehörigen sei im Falle einer Rückkehr in die ARK wegen der Tätigkeit des Vaters als Leibwächter von B._______, dessen angeblicher Flucht in den Iran sowie wegen einer vom Vater überbrachten CD konkret gefährdet, bleibt auch im Beschwerdeverfahren unsubstantiiert. Ebenso stellt das Vorbringen, wonach der Beschwerdeführer bei einem Verbleib in der ARK verhaftet oder gar getötet worden wäre, eine blosse Mutmassung dar, für welche den Akten keine stichhaltigen Hinweise zu entnehmen sind. Mit der Vorinstanz ist vielmehr festzustellen, dass die Aussagen des Vaters zu angeblichen Verfolgungsmassnahmen durch die Asayesh oder den Parastin insgesamt vage und wenig konkret ausgefallen sind. Zudem hat der Vater seine Beschwerde im ordentlichen Asylverfahren zwischenzeitlich zurückgezogen (vgl. Sachverhalt, Bst. E).</w:t>
      </w:r>
    </w:p>
    <w:p>
      <w:r>
        <w:rPr>
          <w:b/>
        </w:rPr>
        <w:t>E. 7.4</w:t>
      </w:r>
    </w:p>
    <w:p>
      <w:r>
        <w:t>Dem Beschwerdeführer und seinen männlichen Familienangehörigen steht überdies eine innerstaatliche Fluchtalternative offen. Die ARK ist politisch nicht einheitlich strukturiert; während ein Teil des Gebiets von der PDK dominiert wird, steht ein anderer unter dem Einfluss der PUK, wozu namentlich die Stadt Sulaymaniyah zählt (vgl. Referenzurteil BVGer D-913/2021 vom 19. März 2024 E. 8.2). Vor diesem Hintergrund wäre es dem Beschwerdeführer zumutbar gewesen, sich durch einen Wegzug in einen anders kontrollierten Landesteil allfälligen Behelligungen zu entziehen. Der Beschwerdeführer lebte sodann bis zu seiner Ausreise, während mehrerer Jahre in D._______, ohne dass es zu weiteren relevanten Vorkommnissen gekommen wäre.</w:t>
      </w:r>
    </w:p>
    <w:p>
      <w:r>
        <w:rPr>
          <w:b/>
        </w:rPr>
        <w:t>E. 7.5</w:t>
      </w:r>
    </w:p>
    <w:p>
      <w:r>
        <w:t>Zusammenfassend hat die Vorinstanz die Flüchtlingseigenschaft des Beschwerdeführers zu Recht verneint und das Asylgesuch abgelehnt.</w:t>
      </w:r>
    </w:p>
    <w:p>
      <w:r>
        <w:rPr>
          <w:b/>
        </w:rPr>
        <w:t>E. 8</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seinem Referenzurteil D-913/2021 vom 19. März 2024 hat das Bundesverwaltungsgericht seine Praxis zur Frage der Zumutbarkeit des Vollzugs von Wegweisungen in die ARK aktualisiert. Es hielt dabei fest, dass in den irakisch-kurdischen Provinzen keine Situation allgemeiner Gewalt herrscht und die Sicherheitslage weitgehend stabil ist. Die sozioökonomische Lage ist zwar in gewissen Bereichen als angespannt zu bezeichnen, generell ist aber von einem genügenden Zugang zu Strom, Wasser, Bildung und medizinischer Grundversorgung auszugehen. Die Anordnung des Wegweisungsvollzugs erscheint damit für alleinstehende und gesunde kurdische Männer, die längere Zeit in der ARK gelebt haben, in der Regel zumutbar (vgl. zum Ganzen Referenzurteil D-913/2021 vom 19. März 2024 E. 14; siehe auch Urteil des BVGer E-6345/2025 vom 17. September 2025 E. 8.3.2 m.H.).</w:t>
      </w:r>
    </w:p>
    <w:p>
      <w:r>
        <w:rPr>
          <w:b/>
        </w:rPr>
        <w:t>E. 9.3.3</w:t>
      </w:r>
    </w:p>
    <w:p>
      <w:r>
        <w:t>Hinsichtlich der individuellen Zumutbarkeit ist mit der Vorinstanz festzustellen, dass die Familie des Beschwerdeführers in finanzieller Hinsicht als gut situiert zu bezeichnen ist (vgl. SEM-act. 16/13 F20, F37). Vor diesem Hintergrund ist davon auszugehen, dass der Beschwerdeführer bei einer Rückkehr in die ARK nicht in eine existenzielle Notlage geraten wird. Er kann vielmehr auf ein tragfähiges soziales und familiäres Beziehungsnetz zurückgreifen, zumal sich weitere Verwandte im Heimatland aufhalten (vgl. SEM-act. 16/13 F23). Sodann ergeben sich aus den Akten keine objektivierbaren Hinweise auf die auf Beschwerdeebene lediglich pauschal geltend gemachten physischen oder psychischen Beeinträchtigungen. Solche werden weder substanziiert dargelegt noch durch geeignete Beweismittel belegt. Unter dem Gesichtspunkt der individuellen Zumutbarkeit stehen einer Rückkehr demnach keine durchgreifenden Hindernisse entgegen. Schliesslich ist angesichts des Rückzugs der Beschwerde durch den Vater (vgl. Sachverhalt Bst. E) davon auszugehen, dass dieser den Beschwerdeführer bei einer Rückkehr begleiten wird.</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Das Gesuch um Gewährung der unentgeltlichen Prozessführung im Sinn von Art. 65 Abs. 1 VwVG ist abzuweisen, weil sich - unbesehen der finanziellen Verhältnisse des Beschwerdeführers - die Beschwerde entsprechend den vorstehenden Erwägungen als aussichtslos erwiesen hat. Demzufolge sind die Verfahrenskosten dem Beschwerdeführer aufzuerlegen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