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E-1214/2009 vom 1. Dezember 2010</w:t>
      </w:r>
    </w:p>
    <w:p>
      <w:r>
        <w:t>Bundesverwaltungsgericht, 2010-12-01, FR</w:t>
      </w:r>
    </w:p>
    <w:p>
      <w:r>
        <w:rPr>
          <w:b/>
        </w:rPr>
        <w:t xml:space="preserve">Quelle: </w:t>
      </w:r>
      <w:r>
        <w:t>https://mcp.opencaselaw.ch/entscheid/bvger_E-1214_2009</w:t>
      </w:r>
    </w:p>
    <w:p>
      <w:r>
        <w:t>FR: TAF E-1214/2009 du 1 décembre 2010</w:t>
      </w:r>
    </w:p>
    <w:p>
      <w:r>
        <w:t>IT: TAF E-1214/2009 del 1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(cf. art. 33 let. d LTAF et art. 105 LAsi). Partant, les recours contre de telles décisions, pendants au 31 décembre 2006 devant l'ancienne Commission suisse de recours en matière d'asile (CRA), sont également traités par le Tribunal (cf. art. 53 al. 2 phr. 1 LTAF). Celui-ci est donc compétent pour connaître du présent litige. Il statue de manière définitive (cf. art. 83 let. d ch. 1 de la loi du 17 juin 2005 sur le Tribunal fédéral [LTF, RS 173.110]).</w:t>
      </w:r>
    </w:p>
    <w:p>
      <w:r>
        <w:rPr>
          <w:b/>
        </w:rPr>
        <w:t>E. 1.2</w:t>
      </w:r>
    </w:p>
    <w:p>
      <w:r>
        <w:t>La recourante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ni la LTAF ni la LAsi n'en disposent autrement (cf. art. 37 LTAF, art. 6 LAsi).</w:t>
      </w:r>
    </w:p>
    <w:p>
      <w:r>
        <w:rPr>
          <w:b/>
        </w:rPr>
        <w:t>E. 2.1</w:t>
      </w:r>
    </w:p>
    <w:p>
      <w:r>
        <w:t>La recourante n'a pas recouru contre la décision de l'ODM en tant qu'elle refusait de lui reconnaître la qualité de réfugiée et rejetait sa demande d'asile, de sorte que, sur ces points, la décision du 10 février 2006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l'occurrence, l'exécution du renvoi ne contrevient pas au principe de non-refoulement de l'art. 5 LAsi. Comme exposé plus haut, l'ODM n'a pas reconnu la qualité de réfugiée de la recourante et cette dernière n'a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en l'affaire en l'affaire F.H. c/Suède du 20 janvier 2009, requête n° 32621/06 et en l'affaire Saadi c/Italie du 28 février 2008, requête n° 37201/06).</w:t>
      </w:r>
    </w:p>
    <w:p>
      <w:r>
        <w:rPr>
          <w:b/>
        </w:rPr>
        <w:t>E. 5.3.2</w:t>
      </w:r>
    </w:p>
    <w:p>
      <w:r>
        <w:t>En l'occurrence, la recourante a fait valoir en substance, comme motif de sa demande de protection, qu'elle avait été contrainte à la prostitution par deux hommes auxquels elle avait réussi à échapper et qu'elle redoutait leurs représailles.</w:t>
      </w:r>
    </w:p>
    <w:p>
      <w:r>
        <w:rPr>
          <w:b/>
        </w:rPr>
        <w:t>E. 5.3.3</w:t>
      </w:r>
    </w:p>
    <w:p>
      <w:r>
        <w:t>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w:t>
      </w:r>
    </w:p>
    <w:p>
      <w:r>
        <w:rPr>
          <w:b/>
        </w:rPr>
        <w:t>E. 5.3.4</w:t>
      </w:r>
    </w:p>
    <w:p>
      <w:r>
        <w:t>Dans le présent cas, il est établi que la recourante a fait, au cours de la procédure, un certain nombre de déclarations mensongères et qu'elle a notamment caché le fait qu'elle avait séjourné en tant qu'adolescente dans d'autres pays d'Europe. Par ailleurs, elle n'a jamais déclaré, dans le cadre de la présente procédure, qu'elle serait, ainsi qu'il ressort du rapport de police faisant suite aux brigandages dont elle est accusée (cf. let. I), mère de trois enfants vivant en Serbie, en sus de sa fille née en Suisse. Au contraire, elle a déclaré n'avoir jamais été enceinte (cf. pv de l'audition sur les motifs p. 14). Ces enfants seraient, toujours selon ses déclarations devant la police, tous de même père et seraient nés au début des années 2000, soit à une époque où, selon ses allégations en procédure d'asile, elle aurait vécu avec l'homme dont elle serait tombée amoureuse et qui l'aurait par la suite forcée à la prostitution, en Serbie, au Montenegro et en Italie. Cependant, si l'on se réfère aux résultats des comparaisons d'empreintes dactyloscopiques, elle aurait séjourné pratiquement à la même époque en Belgique. Dans ces conditions, force est de constater qu'il est impossible de distinguer, dans les propos de la recourante, le faux du vrai, si tant est que certains éléments de son récit correspondent à la vérité. La seule explication, selon laquelle son addiction à la drogue et son vécu traumatique excuseraient les contradictions relevées dans ses propos ou son impossibilité à livrer un récit un tant soit peu cohérent ne suffit pas à lever les doutes émis par l'ODM quant à la vraisemblance de son récit. Partant, le Tribunal considère que la recourante n'a pas établi à satisfaction, comme il lui appartient de le faire, l'existence d'un risque sérieux et concret qu'elle soit victime de traitements prohibés en cas de retour dans son pays d'origine.</w:t>
      </w:r>
    </w:p>
    <w:p>
      <w:r>
        <w:rPr>
          <w:b/>
        </w:rPr>
        <w:t>E. 5.4</w:t>
      </w:r>
    </w:p>
    <w:p>
      <w:r>
        <w:t>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La recourante fait valoir qu'en cas d'exécution du renvoi, elle n'aurait nulle part où aller et se trouverait dès lors dans une situation d'extrême vulnérabilité, contrainte de retomber dans la prostitution. Cependant, la recourante a indiqué que sa mère habitait en Serbie, et sur ce point ses déclarations sont constantes. Même si elle a déclaré n'avoir jamais revu sa mère depuis son départ avec D._______, elle l'a contactée pour avoir l'adresse de son père et elle ne prétend pas que celle-ci, ou sa soeur, ne seraient pas disposées à l'aider. Elle ne saurait ainsi affirmer qu'elle est "sans famille". Au demeurant, vu les déclarations mensongères faites par la recourante en cours de procédure, le Tribunal est autorisé à penser qu'elle possède encore dans son pays d'origine un réseau familial ou social qui pourrait la soutenir, elle et son enfant. D'ailleurs, l'Office de l'Etat civil a confisqué récemment des documents établis dans la commune où elle serait née, ce qui prouve qu'elle a encore des liens dans cette localité ou qu'à tout le moins les autorités ne refuseraient pas de lui établir des documents malgré son origine rom, contrairement à ce qu'elle avait soutenu dans son recours. Enfin, elle pourrait, cas échéant, obtenir une aide de son père ou d'autres membres de sa famille, qui selon les informations du Tribunal se trouvent encore en Suisse, où ils ont déposé une demande de réexamen.</w:t>
      </w:r>
    </w:p>
    <w:p>
      <w:r>
        <w:rPr>
          <w:b/>
        </w:rPr>
        <w:t>E. 6.4</w:t>
      </w:r>
    </w:p>
    <w:p>
      <w:r>
        <w:t>Au vu de ce qui précède, l'exécution du renvoi doit être considérée comme raisonnablement exigible.</w:t>
      </w:r>
    </w:p>
    <w:p>
      <w:r>
        <w:rPr>
          <w:b/>
        </w:rPr>
        <w:t>E. 7</w:t>
      </w:r>
    </w:p>
    <w:p>
      <w:r>
        <w:t>Enfin, la recourante est en possession de documents suffisants pour rentrer dans son pays ou, à tout le moins,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8.1</w:t>
      </w:r>
    </w:p>
    <w:p>
      <w:r>
        <w:t>Cela étant, l'exécution du renvoi doit être déclarée conforme aux dispositions légales.</w:t>
      </w:r>
    </w:p>
    <w:p>
      <w:r>
        <w:rPr>
          <w:b/>
        </w:rPr>
        <w:t>E. 8.2</w:t>
      </w:r>
    </w:p>
    <w:p>
      <w:r>
        <w:t>Il s'ensuit que le recours doit être rejeté. Manifestement infondé au moment du présent prononcé, il peut être rejeté dans une procédure à juge unique, avec l'approbation d'un second juge (art. 111 let. e de la loi sur l'asile du 26 juin 1998 [LAsi, RS 142.31]).</w:t>
      </w:r>
    </w:p>
    <w:p>
      <w:r>
        <w:rPr>
          <w:b/>
        </w:rPr>
        <w:t>E. 9</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