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E-1212/2025 vom 22. April 2026</w:t>
      </w:r>
    </w:p>
    <w:p>
      <w:r>
        <w:t>Bundesverwaltungsgericht, 2026-04-22, DE</w:t>
      </w:r>
    </w:p>
    <w:p>
      <w:r>
        <w:rPr>
          <w:b/>
        </w:rPr>
        <w:t xml:space="preserve">Quelle: </w:t>
      </w:r>
      <w:r>
        <w:t>https://mcp.opencaselaw.ch/entscheid/bvger_E-1212_2025</w:t>
      </w:r>
    </w:p>
    <w:p>
      <w:r>
        <w:t>FR: TAF E-1212/2025 du 22 avril 2026</w:t>
      </w:r>
    </w:p>
    <w:p>
      <w:r>
        <w:t>IT: TAF E-1212/2025 del 22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72 i.V.m. Art. 111 Bst. e AsylG). Wie nachstehend aufgezeigt wird, handelt es sich vorliegend um ein Rechtsmittel, das durch einen kürzlich ergangenen Koordinationsentscheid des Bundesverwaltungsgerichts (Grundsatzurteil des BVGer D-4601/2025 vom 9. Februar 2026) offensichtlich unbegründet geworden ist. Das Urteil ist daher nur summarisch zu begründen (Art. 72 i.V.m. Art. 111a Abs. 2 AsylG).</w:t>
      </w:r>
    </w:p>
    <w:p>
      <w:r>
        <w:rPr>
          <w:b/>
        </w:rPr>
        <w:t>E. 4.1</w:t>
      </w:r>
    </w:p>
    <w:p>
      <w:r>
        <w:t>Das SEM begründete die angefochtene Verfügung folgendermassen:</w:t>
      </w:r>
    </w:p>
    <w:p>
      <w:r>
        <w:rPr>
          <w:b/>
        </w:rPr>
        <w:t>E. 4.1.1</w:t>
      </w:r>
    </w:p>
    <w:p>
      <w:r>
        <w:t>Die Beschwerdeführenden hätten in Polen über einen Schutzstatus verfügt und seien in diesem Drittstaat bereits wirksam vor der Kriegssituation in der Ukraine geschützt gewesen. Deshalb seien sie nicht auf eine zusätzliche Schutzgewährung durch die Schweiz angewiesen. An dieser Tatsache ändere auch eine allfällige Beendigung des betreffenden Schutztitels aufgrund einer Ausreise aus dem Drittstaat nichts, zumal sie diesen offenbar nicht unfreiwillig verlassen hätten.</w:t>
      </w:r>
    </w:p>
    <w:p>
      <w:r>
        <w:rPr>
          <w:b/>
        </w:rPr>
        <w:t>E. 4.1.2</w:t>
      </w:r>
    </w:p>
    <w:p>
      <w:r>
        <w:t>Der Vollzug der Wegweisung nach Polen sei als zulässig, zumutbar und möglich zu qualifizieren. Sie könnten sich bei allfälligen Problemen sozialer oder wirtschaftlicher Art an die polnischen Behörden wenden und diese um Unterstützung ersuchen. Polen verfüge über ein Sozial- und Gesundheitssystem mit europäischen Standards, das auch geflüchteten Personen aus der Ukraine zugänglich sei. Ukrainische Schutzsuchende würden dort legalen Aufenthalt sowie Zugang zu Beschäftigung, Unterkunft, Gesundheitsversorgung und anderen Sozialleistungen erhalten. Die von der Beschwerdeführerin geltend gemachten medizinischen Probleme ihres Kindes könnten, sofern notwendig, in Polen behandelt werden. Bezüglich Kindeswohl sei darauf hinzuweisen, dass auch Polen das Übereinkommen über die Rechte des Kindes (Kinderrechtskonvention [KRK]) sowie die zwei Zusatzprotokolle ratifiziert habe und seinen daraus erwachsenen Verpflichtungen grundsätzlich nachkomme. Eine Überstellung nach Polen stelle deshalb insbesondere keine Verletzung von Art. 3 KRK dar. Des Weiteren könne aus der KRK kein Anspruch auf Aufenthalt im Staat mit den für das Kind vorteilhaftesten Lebensbedingungen abgeleitet werden. Angesichts der relativ kurzen Aufenthaltsdauer in der Schweiz könnten die Kinder nicht als hier verwurzelt gelten.</w:t>
      </w:r>
    </w:p>
    <w:p>
      <w:r>
        <w:rPr>
          <w:b/>
        </w:rPr>
        <w:t>E. 4.2</w:t>
      </w:r>
    </w:p>
    <w:p>
      <w:r>
        <w:t>Die Beschwerdeführenden hielten dem in ihrem Rechtsmittel im Wesentlichen Folgendes entgegen:</w:t>
      </w:r>
    </w:p>
    <w:p>
      <w:r>
        <w:rPr>
          <w:b/>
        </w:rPr>
        <w:t>E. 4.2.1</w:t>
      </w:r>
    </w:p>
    <w:p>
      <w:r>
        <w:t>Ihre PESEL-Bewilligung sei abgelaufen und es sei überhaupt nicht garantiert, dass sie diese wieder erhalten würden. Sie hätten in Polen keinen erneuten Anspruch auf eine Aufenthaltsbewilligung und seien daher auf den Schutz der Schweiz angewiesen.</w:t>
      </w:r>
    </w:p>
    <w:p>
      <w:r>
        <w:rPr>
          <w:b/>
        </w:rPr>
        <w:t>E. 4.2.2</w:t>
      </w:r>
    </w:p>
    <w:p>
      <w:r>
        <w:t>Betreffend die Unzumutbarkeit des Wegweisungsvollzugs nach Polen führte sie aus, ihr Sohn sei aufgrund gesundheitlicher Beschwerden auf eine spezielle Behandlung angewiesen. Eine Wegweisung nach Polen stelle entgegen den Ausführungen der Vorinstanz eine Gefährdung dar, da keine Garantie für eine rechtzeitige Behandlung bestehe. Zudem erhielten ukrainische Staatsangehörige dort keine Unterstützung und würden als Menschen 2. Klasse angesehen. Es bestehe auch die Gefahr, keine Unterkunft zu finden.</w:t>
      </w:r>
    </w:p>
    <w:p>
      <w:r>
        <w:rPr>
          <w:b/>
        </w:rPr>
        <w:t>E. 4.2.3</w:t>
      </w:r>
    </w:p>
    <w:p>
      <w:r>
        <w:t>Als alleinerziehende Mutter könne sie nicht für ihre drei Kinder sorgen und gleichzeitig arbeiten. Ihre ukrainische (...)-Lizenz werde in Polen nicht anerkannt, und deren Anerkennung dauere mehrere Jahre. Der Arbeitsmarkt sei mit Geflüchteten überlastet, und ohne Sprachkenntnisse sei eine Anstellung schwierig.</w:t>
      </w:r>
    </w:p>
    <w:p>
      <w:r>
        <w:rPr>
          <w:b/>
        </w:rPr>
        <w:t>E. 4.2.4</w:t>
      </w:r>
    </w:p>
    <w:p>
      <w:r>
        <w:t>Ohne Wohnung und finanzielle Unterstützung würde der Aufbau einer Existenz Monate dauern und sich negativ auf das Wohlbefinden der Kinder auswirken. Ein Verlassen des Umfelds in der Schweiz sei äusserst schädlich. Gemäss KRK müsse das Kindeswohl berücksichtigt werden, welches durch eine Rückkehr gefährdet sei.</w:t>
      </w:r>
    </w:p>
    <w:p>
      <w:r>
        <w:rPr>
          <w:b/>
        </w:rPr>
        <w:t>E. 4.2.5</w:t>
      </w:r>
    </w:p>
    <w:p>
      <w:r>
        <w:t>Sie selbst befinde sich in (...) Behandlung; ein Umzug würde ihren Zustand verschlechtern. Zudem lebe ihre älteste Tochter mit ihren Kindern in der Schweiz; eine Trennung wäre eine weitere psychische Belastung.</w:t>
      </w:r>
    </w:p>
    <w:p>
      <w:r>
        <w:rPr>
          <w:b/>
        </w:rPr>
        <w:t>E. 4.2.6</w:t>
      </w:r>
    </w:p>
    <w:p>
      <w:r>
        <w:t>Das SEM habe zudem nicht genügend umfassend abgeklärt, wie sie - die Beschwerdeführerin - in Polen ohne finanzielle Mittel, berufliche Qualifikation und soziales Netzwerk wieder Fuss fassen könne. Auch sei nicht genügend auf die spezifische Behandlung und die Folgen eines Unterbruchs der Behandlung ihres Sohnes eingegangen worden, weshalb die Sache an die Vorinstanz zurückzuweisen sei.</w:t>
      </w:r>
    </w:p>
    <w:p>
      <w:r>
        <w:rPr>
          <w:b/>
        </w:rPr>
        <w:t>E. 5.1</w:t>
      </w:r>
    </w:p>
    <w:p>
      <w:r>
        <w:t>Soweit angebliche Mängel des vorinstanzlichen Verfahrens thematisiert werden, erweisen sich die entsprechenden Rügen nach Durchsicht der Akten als unbegründet:</w:t>
      </w:r>
    </w:p>
    <w:p>
      <w:r>
        <w:rPr>
          <w:b/>
        </w:rPr>
        <w:t>E. 5.1.1</w:t>
      </w:r>
    </w:p>
    <w:p>
      <w:r>
        <w:t>Mit der Argumentation, die Vorinstanz habe den Sachverhalt nicht hinreichend abgeklärt, wird sinngemäss eine Verletzung des Untersuchungsgrundsatzes sowie der Begründungspflicht gerügt.</w:t>
      </w:r>
    </w:p>
    <w:p>
      <w:r>
        <w:rPr>
          <w:b/>
        </w:rPr>
        <w:t>E. 5.1.2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darüber Beweis zu führen hat (vgl. BVGE 2015/10 E. 3.2 m.w.H.; Krauskopf / Wysseling, Art. 12 N 15 ff., in: Waldmann / Krauskopf [Hrsg.], Praxiskommentar Verwaltungsverfahrensgesetz, 3. Aufl. 2023). Der Grundsatz des rechtlichen Gehörs (Art. 29 Abs. 2 BV, Art. 29 VwVG, Art. 32 Abs. 1 VwVG) verlangt, dass die Behörde die Vorbringen der Betroffenen tatsächlich hört, sorgfältig und ernsthaft prüft und in der Entscheidungsfindung berücksichtigt, was sich entsprechend in der Entscheidbegründung niederschlagen muss (vgl. Art. 35 Abs. 1 VwVG).</w:t>
      </w:r>
    </w:p>
    <w:p>
      <w:r>
        <w:rPr>
          <w:b/>
        </w:rPr>
        <w:t>E. 5.1.3</w:t>
      </w:r>
    </w:p>
    <w:p>
      <w:r>
        <w:t>Den nachfolgenden Ausführungen ist zu entnehmen, dass das SEM den rechtserheblichen Sachverhalt hinreichend abgeklärt hat. Es ist nicht ersichtlich, in welcher Hinsicht weitere Abklärungen vorgenommen werden müssten respektive hätten vorgenommen werden müssen.</w:t>
      </w:r>
    </w:p>
    <w:p>
      <w:r>
        <w:rPr>
          <w:b/>
        </w:rPr>
        <w:t>E. 5.1.4</w:t>
      </w:r>
    </w:p>
    <w:p>
      <w:r>
        <w:t>Es ist auch keine Verletzung der Begründungspflicht oder des rechtlichen Gehörs erkennbar: Die Vorinstanz hat sich mit den wesentlichen Vorbringen der Beschwerdeführenden auseinandergesetzt und in der angefochtenen Verfügung in hinreichender Weise die Überlegungen genannt, welche zu ihrem Entscheid geführt haben. Mit dem Hinweis auf die Erwägungen eines Grundsatzurteils des Bundesverwaltungsgerichts (vgl. angefochtene Verfügung S. 3) hat das SEM auch die rechtliche Grundlage seiner Verfügung erkennbar gemacht. Im Übrigen war es der Beschwerdeführerin offensichtlich ohne Weiteres möglich, den vorinstanzlichen Entscheid sachgerecht anzufechten. Dass sie die vom SEM gezogenen Schlüsse offenbar nicht teilt, stellt keine Verletzung der Begründungspflicht beziehungsweise des Anspruchs auf rechtliches Gehör dar, sondern ist eine im Folgenden inhaltlich zu überprüfen Frage.</w:t>
      </w:r>
    </w:p>
    <w:p>
      <w:r>
        <w:rPr>
          <w:b/>
        </w:rPr>
        <w:t>E. 5.1.5</w:t>
      </w:r>
    </w:p>
    <w:p>
      <w:r>
        <w:t>Nach dem Gesagten erweisen sich die verfahrensrechtlichen Rügen als unberechtigt. Es besteht keine Veranlassung, die angefochtene Ver-fügung aus formellen Gründen aufzuheben und die Sache ans SEM zurückzuweisen.</w:t>
      </w:r>
    </w:p>
    <w:p>
      <w:r>
        <w:rPr>
          <w:b/>
        </w:rPr>
        <w:t>E. 6.1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6.2.1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6.2.2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6.3.1</w:t>
      </w:r>
    </w:p>
    <w:p>
      <w:r>
        <w:t>Das Bundesverwaltungsgericht hat bereits in seinem Grundsatzurteil BVGE 2022 VI/1 festgestellt, dass eine Person ukrainischer Staatsangehörigkeit, die vor dem 24. Februar 2022 in der Ukraine wohnhaft gewesen sei, grundsätzlich nicht auf den Schutz der Schweiz angewiesen sei, wenn für sie eine valable Schutzalternative ausserhalb der Ukraine bejaht werden könne (sog. Subsidiaritätsprinzip).</w:t>
      </w:r>
    </w:p>
    <w:p>
      <w:r>
        <w:rPr>
          <w:b/>
        </w:rPr>
        <w:t>E. 6.3.2</w:t>
      </w:r>
    </w:p>
    <w:p>
      <w:r>
        <w:t>Die Voraussetzungen für die Annahme einer derartigen Schutzalternative in einem Drittstaat - beziehungsweise in einem Mitgliedsstaat der Europäischen Union [EU] respektive der Europäischen Freihandelsasso-ziation [EFTA] - wurden sodann im 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wirksamen Schutz gewährt wird, und es muss überdies davon ausgegangen werden können, dass sie ohne Weiteres in diesen Drittstaat wieder einreisen kann. Sind diese Voraussetzungen erfüllt, ist - auch wenn keine Rückübernahmezusicherung des betreffenden Drittstaates vorliegt - das Vorliegen einer valablen Schutzalternative zu bejahen (vgl. a.a.O. E. 6.2.1 sowie 6.3).</w:t>
      </w:r>
    </w:p>
    <w:p>
      <w:r>
        <w:rPr>
          <w:b/>
        </w:rPr>
        <w:t>E. 6.4.1</w:t>
      </w:r>
    </w:p>
    <w:p>
      <w:r>
        <w:t>Die Beschwerdeführenden sind ukrainische Staatsangehörige und haben vor dem 24. Februar 2022 in der Ukraine gelebt. sie gehören damit grundsätzlich der Personenkategorie gemäss Bst. a der Allgemeinverfügung (in der Fassung vom 11. März 2022) an.</w:t>
      </w:r>
    </w:p>
    <w:p>
      <w:r>
        <w:rPr>
          <w:b/>
        </w:rPr>
        <w:t>E. 6.4.2</w:t>
      </w:r>
    </w:p>
    <w:p>
      <w:r>
        <w:t>Allerdings hielten sie sich vor der Einreise in die Schweiz während einiger Zeit in Polen auf. Dort wurden sie mit PESEL-Nummer formell registriert und es wurde ihnen vorübergehender Schutz gewährt, offensichtlich in Anwendung der (damals) anwendbaren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w:t>
      </w:r>
    </w:p>
    <w:p>
      <w:r>
        <w:rPr>
          <w:b/>
        </w:rPr>
        <w:t>E. 6.4.3</w:t>
      </w:r>
    </w:p>
    <w:p>
      <w:r>
        <w:t>Der polnische Schutztitel kann als dem schweizerischen "Schutz-status S" gleichwertig qualifiziert werden (vgl. dazu auch das Urteil D-4601/2025 vom 9. Februar 2026 E. 6.2.2). Damit besteht mit Bezug auf das Subsidiaritätsprinzip ein hinreichender Anknüpfungspunkt in Polen.</w:t>
      </w:r>
    </w:p>
    <w:p>
      <w:r>
        <w:rPr>
          <w:b/>
        </w:rPr>
        <w:t>E. 6.4.4</w:t>
      </w:r>
    </w:p>
    <w:p>
      <w:r>
        <w:t>Gemäss Aktenlage ist davon auszugehen, dass die Beschwerdeführenden aktuell wohl über keinen gültigen polnischen Schutztitel respektive eine darauf basierende Aufenthaltsbewilligung (mehr) verfügen. Polen ist aber aufgrund der einschlägigen EU-Bestimmungen nach wie vor verpflichtet, schutzbedürftigen ukrainischen Gesuchstellenden vorübergehenden Schutz zu gewähren, zumal der Rat der EU zwischenzeitlich schon zweimal eine Verlängerung des Schutzes für Vertriebene aus der Ukraine beschlossen hat (aktuell bis am 4. März 2027, vgl. Durchführungsbeschluss [EU] 2025/1460 des Rates vom 15. Juli 2025 zur Verlängerung des mit dem Durchführungsbeschluss [EU] 2022/382 eingeführten vorübergehenden Schutzes). Es kann demnach davon ausgegangen werden, dass die Beschwerdeführenden bei einer Rückkehr nach Polen ihren abgelaufenen Schutzstatus reaktivieren respektive erneut erfolgreich um Schutz nachsuchen können.</w:t>
      </w:r>
    </w:p>
    <w:p>
      <w:r>
        <w:rPr>
          <w:b/>
        </w:rPr>
        <w:t>E. 6.4.5</w:t>
      </w:r>
    </w:p>
    <w:p>
      <w:r>
        <w:t>In diesem Zusammenhang kann darauf hingewiesen werden, dass auch die EU-Regelungen zum Thema auf dem Grundgedanken beruhen, dass derjenige Staat, der zuerst vorübergehenden Schutz gewährt beziehungsweise einen entsprechenden Aufenthaltstitel ausgestellt hat, grundsätzlich für die weitere Schutzgewährung zuständig sein soll. Damit besteht kein Grund zur Annahme, dass sich der - nun letztlich erfolglose - Antrag in der Schweiz bei einer erneuten Schutzsuche in Polen für die Beschwerdeführenden nachteilig auswirken würde (vgl. zum Ganzen das Urteil D-4601/2025 vom 9. Februar 2026 E. 6.2.3 m.w.H.).</w:t>
      </w:r>
    </w:p>
    <w:p>
      <w:r>
        <w:rPr>
          <w:b/>
        </w:rPr>
        <w:t>E. 6.4.6</w:t>
      </w:r>
    </w:p>
    <w:p>
      <w:r>
        <w:t>Insgesamt kann demnach mit hinreichender Gewissheit festgestellt werden, dass Polen den Beschwerdeführenden nach ihrer Rückkehr dort-hin erneut vorübergehenden Schutz gewähren und ihnen innert nützlicher Frist entsprechende Aufenthaltstitel ausstellen wird.</w:t>
      </w:r>
    </w:p>
    <w:p>
      <w:r>
        <w:rPr>
          <w:b/>
        </w:rPr>
        <w:t>E. 6.5</w:t>
      </w:r>
    </w:p>
    <w:p>
      <w:r>
        <w:t>Als Inhaber ukrainischer Reisepapiere können die Beschwerdeführenden visumsfrei in den Schengenraum einreisen und sich frei zwischen den Schengen-Staaten bewegen. Somit können sie ohne Weiteres selbstständig von der Schweiz nach Polen zurückkehren beziehungsweise legal in Polen einreisen.</w:t>
      </w:r>
    </w:p>
    <w:p>
      <w:r>
        <w:rPr>
          <w:b/>
        </w:rPr>
        <w:t>E. 6.6</w:t>
      </w:r>
    </w:p>
    <w:p>
      <w:r>
        <w:t>Die Vorinstanz hat nach dem Gesagten zutreffend festgestellt, dass die Beschwerdeführenden in Polen über eine valable Schutzalternative verfügen und damit nicht auf den subsidiären Schutz der Schweiz angewiesen sind. Sie hat die Gesuche der Beschwerdeführenden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Beschwerdeführenden verfügen insbesondere weder über ausländerrechtliche Aufenthaltsbewilligungen noch über einen Anspruch auf Erteilung solcher Aufenthaltstitel. Das SEM hat demnach zu Recht auch ihre Wegweisung aus der Schweiz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(vgl. Art. 69 Abs. 4 AsylG; Art. 83 Abs. 1 AIG [SR 142.20]). Vorliegend ist der Vollzug der Wegweisung nach Polen zu prüfen.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Die Beschwerdeführenden haben in der Schweiz keine Asylgesuche gestellt, und den Akten sind keine Hinweise auf eine Verletzung des flüchtlingsrechtlichen Refoulement-Verbots (vgl. Art. 5 AsylG) zu entnehmen. Sodann ergeben sich weder aus den Angaben der Beschwerdeführenden noch aus den Akten Anhaltspunkte dafür, dass sie für den Fall einer Ausschaffung nach Polen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Polen ist Signatarstaat der EMRK, der FoK, der FK und des Zusatzprotokolls der FK vom 31. Januar 1967 (SR 0.142.301) sowie der KRK (SR 0.107). Der EU-Mitgliedstaat kommt seinen diesbezüglichen völkerrechtlichen Verpflichtungen grundsätzlich nach. Die Beschwerdeführenden haben Gegenteiliges jedenfalls nicht substanziiert dargetan.</w:t>
      </w:r>
    </w:p>
    <w:p>
      <w:r>
        <w:rPr>
          <w:b/>
        </w:rPr>
        <w:t>E. 8.2.3</w:t>
      </w:r>
    </w:p>
    <w:p>
      <w:r>
        <w:t>Der - bei ausbleibender freiwilliger Ausreise allenfalls zukünftig erforderliche - Vollzug der Wegweisung nach Polen ist daher als zulässig zu erachten.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w:t>
      </w:r>
    </w:p>
    <w:p>
      <w:r>
        <w:rPr>
          <w:b/>
        </w:rPr>
        <w:t>E. 8.3.3</w:t>
      </w:r>
    </w:p>
    <w:p>
      <w:r>
        <w:t>Gemäss Art. 13 der Richtlinie 2001/55/EG haben Personen, welche gestützt auf diese Richtlinie vorübergehenden Schutz erhalten, namentlich Anspruch auf medizinische Versorgung sowie angemessenen Wohnraum und Sozialleistungen. Es ist daher nicht davon auszugehen, dass sie bei einer Rückkehr nach Polen in eine existenzielle Notlage geraten würden, selbst wenn es ihnen nicht gelingen sollte, ihren Lebensunterhalt durch die Aufnahme einer Erwerbstätigkeit selbst zu bestreiten.</w:t>
      </w:r>
    </w:p>
    <w:p>
      <w:r>
        <w:rPr>
          <w:b/>
        </w:rPr>
        <w:t>E. 8.3.4</w:t>
      </w:r>
    </w:p>
    <w:p>
      <w:r>
        <w:t>Das SEM weist zu Recht darauf hin, dass Polen über eine hinreichende medizinische Infrastruktur verfügt und die gesundheitlichen Beschwerden des (volljährigen) Kindes der Beschwerdeführerin in diesem Staat behandelbar sind (zur medizinischen Versorgungslage vgl. die Urteile des BVGer F-7224/2024 23. Dezember 2024 E. 8.3; E-4564/2023 vom 7. September 2023 E. 7.3.2, je m.w.H.). Dafür, dass dem Kind künftig medizinische Behandlungen bei Bedarf verweigert würden, ergeben sich aus den Akten keine Anhaltspunkte. Auch das Vorbringen, wonach eine Trennung von der in der Schweiz lebenden erwachsenen Tochter und deren Kindern für die Beschwerdeführenden eine zusätzliche psychische Belastung darstellen würde, erweist sich unter den vorgängigen Erwägungen als nicht rechtserheblich.</w:t>
      </w:r>
    </w:p>
    <w:p>
      <w:r>
        <w:rPr>
          <w:b/>
        </w:rPr>
        <w:t>E. 8.3.5</w:t>
      </w:r>
    </w:p>
    <w:p>
      <w:r>
        <w:t>Im Zusammenhang mit den Vorbringen bezüglich der Beachtung des Kindeswohls ist festzuhalten, dass Polen Signatarstaat der KRK ist und seinen daraus erwachsenen Verpflichtungen grundsätzlich nachkommt, weshalb eine Überstellung nach Polen keine Verletzung von Art. 3 KRK mit sich bringt. Ein Vollzug der Wegweisung spricht daher nicht gegen das Kindeswohl. Die entsprechende Rüge ist unbegründet.</w:t>
      </w:r>
    </w:p>
    <w:p>
      <w:r>
        <w:rPr>
          <w:b/>
        </w:rPr>
        <w:t>E. 8.3.6</w:t>
      </w:r>
    </w:p>
    <w:p>
      <w:r>
        <w:t>Der Vollzug der Wegweisung nach Polen erweist sich als zumutbar.</w:t>
      </w:r>
    </w:p>
    <w:p>
      <w:r>
        <w:rPr>
          <w:b/>
        </w:rPr>
        <w:t>E. 8.4.1</w:t>
      </w:r>
    </w:p>
    <w:p>
      <w:r>
        <w:t>Der Vollzug der Wegweisung ist nicht möglich, wenn die Ausländerin oder der Ausländer weder in den Heimat- oder in den Herkunftsstaat noch in einen Drittstaat ausreisen oder dorthin gebracht werden kann (Art. 83 Abs. 2 AIG).</w:t>
      </w:r>
    </w:p>
    <w:p>
      <w:r>
        <w:rPr>
          <w:b/>
        </w:rPr>
        <w:t>E. 8.4.2</w:t>
      </w:r>
    </w:p>
    <w:p>
      <w:r>
        <w:t>Diesbezüglich ist darauf hinzuweisen, dass die Möglichkeit einer freiwilligen Rückkehr in den Heimat- oder Herkunftsstaat beziehungsweise in einen Drittstaat der Feststellung der Unmöglichkeit des Vollzugs von vornherein entgegensteht (vgl. das Urteil D-4601/2025 vom 9. Februar 2026 E. 8.4.2 m.w.H.). Wie oben erwähnt, können die Beschwerdeführenden als Inhaber gültiger ukrainischer Reisepapiere ohne Weiteres in Polen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Das Gesuch um Erlass von der Kostenvorschusspflicht und um amtliche Rechtsverbeiständung wird mit dem vorliegenden Direktentscheid gegenstandslos.</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