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E-1209/2016 vom 29. April 2016</w:t>
      </w:r>
    </w:p>
    <w:p>
      <w:r>
        <w:t>Bundesverwaltungsgericht, 2016-04-29, FR</w:t>
      </w:r>
    </w:p>
    <w:p>
      <w:r>
        <w:rPr>
          <w:b/>
        </w:rPr>
        <w:t xml:space="preserve">Quelle: </w:t>
      </w:r>
      <w:r>
        <w:t>https://mcp.opencaselaw.ch/entscheid/bvger_E-1209_2016</w:t>
      </w:r>
    </w:p>
    <w:p>
      <w:r>
        <w:t>FR: TAF E-1209/2016 du 29 avril 2016</w:t>
      </w:r>
    </w:p>
    <w:p>
      <w:r>
        <w:t>IT: TAF E-1209/2016 del 29 aprile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Présentés dans la forme et le délai prescrits par la loi, les recours sont recevables (cf.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2.1 Selon leurs déclarations, les recourants ne sont pas mariés, mais vivaient déjà ensemble au Soudan. Dès leur arrivée en Suisse, ils ont été considérés comme des concubins et le SEM en a fait mention dans les demandes de prise en charge adressées à l'autorité italienne. La recourante a donné naissance à un enfant dont A._______ a dit être le père. Il y a ainsi lieu de considérer qu'ils forment une unité familiale et leur transfert en Italie doit être effectué en tenant compte de cette situation, comme le Tribunal l'a retenu dans l'arrêt du 26 novembre 2015 concernant le recourant. 2.2 Vu la connexité des causes, il convient, par économie de procédure, de les joindre.</w:t>
      </w:r>
    </w:p>
    <w:p>
      <w:r>
        <w:rPr>
          <w:b/>
        </w:rPr>
        <w:t>E. 3.1</w:t>
      </w:r>
    </w:p>
    <w:p>
      <w:r>
        <w:t>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n'ont pas révélé d'enregistrement des intéressés dans l'unité centrale du système européen «Eurodac». Cela dit, tous deux ont affirmé être entrés en Italie au début juin 2015, après avoir été secourus en mer. Se basant sur leurs déclarations, le SEM a, le 26 juin 2015, soumis aux autorités italiennes, dans le délai fixé à l'art. 21 par. 1 du règlement Dublin III, des demandes de prise en charge des intéressés, basés sur l'art. 13 par. 1 du règlement Dublin III (responsabilité à raison de l'entrée illégale moins de 12 mois auparavant). N'ayant pas répondu à ces demandes dans le délai prévu par le règlement Dublin III (cf. art. 22 par. 1), l'Italie est réputée les avoir acceptées et, partant, avoir reconnu sa compétence pour traiter les demande d'asile des intéressés (cf. art. 22 par. 7 du règlement Dublin III).</w:t>
      </w:r>
    </w:p>
    <w:p>
      <w:r>
        <w:rPr>
          <w:b/>
        </w:rPr>
        <w:t>E. 4.2</w:t>
      </w:r>
    </w:p>
    <w:p>
      <w:r>
        <w:t>Ce point n'est pas véritablement contesté. La recourante fait toutefois valoir, au stade du recours, que son demi-frère, mineur et entré peu avant elle en Suisse, n'a pas d'autre membre de sa famille pour s'occuper de lui. Lors de son audition au CEP, elle avait effectivement mentionné la présence de ce parent dans ce pays. Elle n'a cependant, d'aucune manière, prouvé ses liens de parenté avec celui-ci. Quoi qu'il en soit, le Tribunal estime qu'il n'y a pas lieu de procéder à des mesures d'instruction sur ce point. En effet, au moment du dépôt de la demande d'asile de l'intéressée, moment déterminant pour l'application des critères de responsabilité du règlement Dublin III (cf. ATAF 2012/4 précité), la demande d'asile de la personne en question n'avait pas fait l'objet d'une décision. Or la présence d'un frère mineur requérant d'asile en Suisse ne crée aucune compétence de la Suisse (cf. art. 9 et 10, en lien avec l'art. 2 let. g du règlement Dublin III).</w:t>
      </w:r>
    </w:p>
    <w:p>
      <w:r>
        <w:rPr>
          <w:b/>
        </w:rPr>
        <w:t>E. 5.1</w:t>
      </w:r>
    </w:p>
    <w:p>
      <w:r>
        <w:t>L'art. 3 par. 2 2ème phrase du règlement Dublin III n'est pas applicable, dès lors qu'il n'y a pas lieu de retenir qu'il existe en Italie des défaillances systémiques dans la procédure d'asile et les conditions d'accueil des demandeurs, qui entraînent un risque de traitement inhumain ou dégradant au sens de l'art. 4 de la CharteUE). En effet, même si le dispositif d'accueil et d'assistance sociale en Italie souffre de sérieuses difficultés,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 29217/12, par. 114). La CourEDH l'a encore confirmé dans des affaires plus récentes (cf. décision A. S. c. Suisse du 30 juin 2015, n° 39350/13, par. 36 et A.M.E. c. Pays-Bas du 13 janvier 2015, n° 51428/10).</w:t>
      </w:r>
    </w:p>
    <w:p>
      <w:r>
        <w:rPr>
          <w:b/>
        </w:rPr>
        <w:t>E. 5.2</w:t>
      </w:r>
    </w:p>
    <w:p>
      <w:r>
        <w:t>Dans ces conditions, l'application de l'art. 3 par. 2 du règlement Dublin III ne se justifie pas en l'espèce. 6.1 L'Italie est liée à la CharteUE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Cela dit, la présomption, selon laquelle l'Italie respecte l'art. 3 CEDH peut être valablement renversée en présence de motifs sérieux et avérés de penser que la personne, objet de la mesure de renvoi, courra un risque réel de subir des traitements contraires à cette disposition. Il convient donc d'examiner de manière approfondie et individualisée la situation de la personne intéressée, et de renoncer au transfert si le risque est avéré (cf. arrêt de la CourEDH Tarakhel c. Suisse précité, par. 104]). 6.2 En l'occurrence, les intéressés, qui n'ont pas déposé de demandes d'asile en Italie lors de leur bref passage dans ce pays, n'ont pas démontré l'existence d'un risque concret que les autorités italiennes refuseraient de les prendre en charge et de mener à terme l'examen de leurs demandes de protection, en violation de la directive Procédure. En outre, ils n'ont fourni aucun élément concret susceptible de démontrer que ce pays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Dans ces circonstances, le transfert des intéressés en Italie ne les expose pas à un refoulement en cascade qui serait contraire au principe du non­refoulement, ancré à l'art. 33 Conv. réfugiés ou découlant de l'art. 4 de la CharteEU, de l'art. 3 CEDH ou encore de l'art. 3 Conv. Torture. 6.3 S'agissant plus particulièrement du transfert en Italie de personnes formant une famille, il convient de prendre en compte les sérieuses difficultés d'accueil des requérants dans ce pays, et les considérants de l'arrêt Tarakhel c. Suisse précité. La CourEDH a en effet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2015/4). Ce contrôle ne saurait être considéré comme valablement exercé s'il doit se limiter à reconnaître de manière toute générale la licéité d'un futur transfert sous réserve du respect des conditions qu'il doit remplir pour être conforme au droit international. Ainsi, des déclarations générales d'intention de la part des autorités italiennes ou du SEM ne suffisent pas. Le SEM doit disposer, au moment du prononcé de sa décision, d'une garantie concrète et individuelle de possibilité d'hébergement dans une structure adéquate dès l'arrivée en Italie des personnes concernées et de respect de l'unité familiale. Ces considérations ont d'ailleurs conduit le Tribunal à annuler la (première) décision prise par le SEM à l'encontre du recourant, en l'absence de telles garanties concrètes. 6.4 L'Italie a, par circulaires des 2 février et 8 juin 2015 (cette dernière étant citée dans la réponse de l'Unité Dublin italienne du 18 décembre 2015 concernant les intéressés), informé les Etats membres que toute famille avec enfants serait prise en charge dans un hébergement conforme à ses besoins particuliers et dans le respect de l'unité familiale. Par ailleurs, elle a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règlement Dublin III. Les informations disponibles concernant l'évolution de la situation confirment que les autorités italiennes s'efforcent de maintenir un nombre suffisant d'unités d'accueil adaptées aux familles. Dans une nouvelle circulaire du 15 février 2016, l'Italie a fourni une liste actualisée des projets SPRAR. S'agissant du cas des recourants, le SEM a, postérieurement à l'arrêt du Tribunal, annulant la première décision prise à l'encontre de A._______, informé l'Italie de la naissance de l'enfant de la recourante. Le 18 décembre 2015, les autorités italiennes ont expressément accepté le transfert des intéressés, dans une communication concernant, nommément, tant le recourant, que sa compagne et leur enfant (cf. let F ci-dessus). Ce document mentionnait les noms ainsi que les dates de naissance des intéressés et les a clairement identifiés comme une famille ("nucleo familiare"). Cette réponse individuelle doit être mise en lien avec les garanties générales données par l'Italie dans les circulaires précitées. Ainsi,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arrêt du Tribunal D-6358/2015 du 7 avril 2016). Les intéressés font valoir, dans leur recours qu'ils se sont trouvés à la rue durant quatre jours en Italie, sans argent ni nourriture, et contraints de mendier pour survivre. A cet égard, il sied de relever que les intéressés, qui n'ont pas voulu déposer de demande d'asile en Italie et ont choisi de se rendre en Suisse, où ils entendaient déposer leur demande, ne sauraient se plaindre de n'avoir pas reçu d'aide des autorités italiennes. Celles-ci se sont engagées à les prendre en charge, en tant que famille.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 de faire valoir leurs droits directement auprès des autorités de ce pays. Même tenant compte de leur situation de vulnérabilité et de l'intérêt supérieur de leur enfant mineur, le transfert des intéressés en Italie ne contrevient pas, au vu de ce qui précède, aux art. 3 et 8 CEDH. 6.5 En définitive, le transfert des recourants en Italie s'avère licite. 7.1 Les intéressés ont été interrogés, lors de leurs auditions au CEP, sur leurs éventuelles objections à un transfert en Italie. Le recourant a uniquement évoqué les séquelles d'une blessure de jeunesse (...). Il n'a pas fait valoir de sérieux problèmes de santé ni d'autres éléments de nature à amener le SEM à envisager l'application de la clause de souveraineté. La recourante a, quant à elle, déclaré qu'en Italie les requérants se trouvaient à la rue et sans travail. 7.2 Le SEM a considéré que les éléments qu'ils avaient fait valoir ne justifiaient pas l'application de la clause de souveraineté au sens de l'art. 29 al. 3 OA1 en lien avec l'art. 17 al. 1 du règlement Dublin III. Il a notamment observé, en ce qui concerne les conditions de vie difficiles invoquées, qu'ils n'avaient pas déposé de demande d'asile en Italie et qu'il leur serait loisible de le faire après leur transfert afin de bénéficier des droits découlant de la Directive accueil précitée. 7.3 Au stade du recours, les intéressés font encore valoir qu'ils ont été traumatisés par leur traversée de la Méditerranée et les péripéties de leur sauvetage en mer et que de ce fait, ils ne pourraient, psychologiquement, vivre dans une ville au bord de la mer. Le recourant expose également qu'il conserve des séquelles psychologiques des terribles épreuves qu'il aurait vécues notamment durant son passage en Libye, où il aurait été enlevé par des Islamistes. Ces allégations et objections, nullement étayées, formulées sans explication quant à leur tardiveté, ne justifient pas une nouvelle détermination de la part du SEM, d'autant qu'elles entrent dans la même catégorie de difficultés que celles invoquées lors de l'audition au CEP. Les autorités italiennes, liées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7.4 En définitive, il appert que le SEM a, en l'espèce, établi l'état de fait pertinent de manière complète et exacte. Il n'a commis ni excès ni abus de son pouvoir d'appréciation et sa décision n'est pas arbitraire (cf. sur cette question ATAF 2015/9 consid. 8).</w:t>
      </w:r>
    </w:p>
    <w:p>
      <w:r>
        <w:rPr>
          <w:b/>
        </w:rPr>
        <w:t>E. 8</w:t>
      </w:r>
    </w:p>
    <w:p>
      <w:r>
        <w:t>Au vu de ce qui précède, l'Italie demeure l'Etat responsable de l'examen de la demande d'asile des recourants au sens du règlement Dublin III et est tenue de les prendre en charge, dans les conditions prévues aux art. 21, 22 et 29 du règlement Dublin III.</w:t>
      </w:r>
    </w:p>
    <w:p>
      <w:r>
        <w:rPr>
          <w:b/>
        </w:rPr>
        <w:t>E. 9</w:t>
      </w:r>
    </w:p>
    <w:p>
      <w:r>
        <w:t>Dans ces conditions, c'est à bon droit que le SEM n'est pas entré en matière sur les demandes d'asile des intéressés, en application de l'art. 31a al. 1 let. b LAsi, et qu'il a prononcé leur transfert de Suisse vers Italie.</w:t>
      </w:r>
    </w:p>
    <w:p>
      <w:r>
        <w:rPr>
          <w:b/>
        </w:rPr>
        <w:t>E. 10</w:t>
      </w:r>
    </w:p>
    <w:p>
      <w:r>
        <w:t>Au vu de ce qui précède, les recours doivent être rejetés.</w:t>
      </w:r>
    </w:p>
    <w:p>
      <w:r>
        <w:rPr>
          <w:b/>
        </w:rPr>
        <w:t>E. 11</w:t>
      </w:r>
    </w:p>
    <w:p>
      <w:r>
        <w:t>Vu l'issue de la cause, les frais de procédure doivent être mis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