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E-1205/2011 vom 2. März 2011</w:t>
      </w:r>
    </w:p>
    <w:p>
      <w:r>
        <w:t>Bundesverwaltungsgericht, 2011-03-02, FR</w:t>
      </w:r>
    </w:p>
    <w:p>
      <w:r>
        <w:rPr>
          <w:b/>
        </w:rPr>
        <w:t xml:space="preserve">Quelle: </w:t>
      </w:r>
      <w:r>
        <w:t>https://mcp.opencaselaw.ch/entscheid/bvger_E-1205_2011</w:t>
      </w:r>
    </w:p>
    <w:p>
      <w:r>
        <w:t>FR: TAF E-1205/2011 du 2 mars 2011</w:t>
      </w:r>
    </w:p>
    <w:p>
      <w:r>
        <w:t>IT: TAF E-1205/2011 del 2 marzo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L'intéressée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consid.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recourant concerné ne remplissait manifestement pas les conditions posées par les art. 3 et 7 LAsi (cf. ATAF 2007/8 consid. 2.1 p. 73 ; cf. pour plus de détails concernant cet examen le consid. 2.3 ci-après).</w:t>
      </w:r>
    </w:p>
    <w:p>
      <w:r>
        <w:rPr>
          <w:b/>
        </w:rPr>
        <w:t>E. 2.1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2.3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3.1</w:t>
      </w:r>
    </w:p>
    <w:p>
      <w:r>
        <w:t>En l'espèce la recourante n'a pas remis aux autorités ses documents de voyage ou ses pièces d'identité, au sens défini ci-dessus, et n'a rien entrepris dans les 48 heures dès le dépôt de sa demande d'asile pour s'en procurer. La recourante n'a pas non plus présenté de motif excusable susceptible de justifier la non-production de tels documents, au sens de l'art. 32 al. 3 let. a LAsi. En effet, non seulement, elle a avancé des récits divergents pour expliquer le fait qu'elle soit dénuée de documents, déclarant dans un premier temps les avoir déchirés, puis dans un deuxième temps que les autorités judiciaires les lui avaient confisqués lors de son arrestation, mais encore, il ne ressort pas du dossier de la cause que l'intéressée ait sérieusement tenté de faire le nécessaire pour se procurer de nouveaux documents d'identité, se contentant de prendre contact avec la personne qui l'aurait aidée à quitter son pays et qui, dans l'intervalle, serait décédée. Or, force est de constater que cette seule démarche, alors que l'intéressée a déclaré avoir encore sa mère au pays ainsi que (...) enfants, dont les aînés sont âgés respectivement (...), n'est pas suffisante pour retenir l'existence de motifs excusables à la non-production de documents d'identité et de voyage (cf. ATAF 2010/2 consid.6). Il n'y a donc pas lieu de remettre en cause les motifs de la décision attaquée par rapport à cette question.</w:t>
      </w:r>
    </w:p>
    <w:p>
      <w:r>
        <w:rPr>
          <w:b/>
        </w:rPr>
        <w:t>E. 3.2</w:t>
      </w:r>
    </w:p>
    <w:p>
      <w:r>
        <w:t>Par ailleurs, dans le cas d'espèce, le Tribunal considère qu'il n'existe pas d'indices de qualité de réfugié au sens de l'art. 32 al. 3 let. b LAsi (cf. ATAF 2007/8 consid. 5.6.5-5.7 p. 90ss). Il ne ressort pas non plus du dossier qu'il y ait illicéité de l'exécution du renvoi qui nécessiteraient des mesures d'instruction complémentaires au sens de l'art. 32 al. 3 let. c LAsi (cf. ATAF 2009/50 précité). Ainsi, le Tribunal observe que l'UDC est représentée, en tant que parti d'opposition, au sein du parlement camerounais, où elle dispose de cinq sièges. Il retient par ailleurs que sur le site officiel de ce parti, il n'est pas fait mention de l'arrestation de certains de ses membres lors d'une manifestation tenue au mois de mai 2010 ni de la longue détention de l'une d'entre eux (soit de mai à novembre 2010, selon les allégations de l'intéressée). Or, il est permis de penser que si l'intéressée avait effectivement été arrêtée et accusée de menace contre la sécurité de l'Etat et complot contre ce dernier, son parti n'aurait pas manqué d'en alerter ses membres, afin d'exercer ainsi une pression sur les organes étatiques. Enfin, force est de constater que l'intéressée n'a produit au dossier aucun document qui permettrait de retenir qu'elle a effectivement exercé la fonction indiquée au sein de l'UDC. De plus, il doit être relevé que les déclarations de l'intéressée se caractérisent par un manque de consistance qui permet clairement d'affirmer que l'intéressée n'a pas vécu les faits allégués à l'appui de sa demande d'asile et, en particulier, n'est pas recherchée par les autorités pour les motifs invoqués. Son recours, comportant des arguments très généraux, n'apporte aucun nouvel élément pertinent susceptible d'entraîner une modification de la décision attaquée.</w:t>
      </w:r>
    </w:p>
    <w:p>
      <w:r>
        <w:rPr>
          <w:b/>
        </w:rPr>
        <w:t>E. 3.3</w:t>
      </w:r>
    </w:p>
    <w:p>
      <w:r>
        <w:t>La décision de non-entrée en matière sur la demande d'asile de la recourante, prononcée par l'ODM, est dès lors confirmée.</w:t>
      </w:r>
    </w:p>
    <w:p>
      <w:r>
        <w:rPr>
          <w:b/>
        </w:rPr>
        <w:t>E. 4.1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 Cette disposition a remplacé l'art. 14a de l'ancienne loi fédérale du 26 mars 1932 sur le séjour et l'établissement des étrangers (LSEE).</w:t>
      </w:r>
    </w:p>
    <w:p>
      <w:r>
        <w:rPr>
          <w:b/>
        </w:rPr>
        <w:t>E. 4.2</w:t>
      </w:r>
    </w:p>
    <w:p>
      <w:r>
        <w:t>Pour les motifs exposés ci-dessus, la recourante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4.3</w:t>
      </w:r>
    </w:p>
    <w:p>
      <w:r>
        <w:t>Elle est également raisonnablement exigible (cf. art. 83 al. 4 LEtr) non seulement vu l'absence de violence généralisée dans le pays d'origine de la recourante, mais également eu égard à la situation personnelle de la recourante. En effet, celle-ci est encore jeune, n'a pas invoqué de problèmes de santé qui seraient susceptibles de constituer un obstacle à l'exécution de son renvoi et est au bénéfice d'une expérience professionnelle qui lui a permis, en particulier, d'assumer ses (...) enfants.</w:t>
      </w:r>
    </w:p>
    <w:p>
      <w:r>
        <w:rPr>
          <w:b/>
        </w:rPr>
        <w:t>E. 4.4</w:t>
      </w:r>
    </w:p>
    <w:p>
      <w:r>
        <w:t>L'exécution du renvoi est enfin possible (cr. art. 83 al. 2 LEtr) et la recourante est tenus de collaborer à l'obtention de documents de voyage lui permettant de quitter la Suisse (cf. art. 8 al. 4 LAsi ; ATAF 2008/34 consid. 12 p. 513-515).</w:t>
      </w:r>
    </w:p>
    <w:p>
      <w:r>
        <w:rPr>
          <w:b/>
        </w:rPr>
        <w:t>E. 4.5</w:t>
      </w:r>
    </w:p>
    <w:p>
      <w:r>
        <w:t>C'est donc également à bon droit que l'autorité de première instance a prononcé le renvoi de la recourante et l'exécution de cette mesure.</w:t>
      </w:r>
    </w:p>
    <w:p>
      <w:r>
        <w:rPr>
          <w:b/>
        </w:rPr>
        <w:t>E. 5.1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5.2</w:t>
      </w:r>
    </w:p>
    <w:p>
      <w:r>
        <w:t>La requête d'assistance judiciaire totale est rejetée, dès lors que les conclusions du recours étaient d'emblée vouées à l'échec (cf. art. 65 al. 1 et 2 PA).</w:t>
      </w:r>
    </w:p>
    <w:p>
      <w:r>
        <w:rPr>
          <w:b/>
        </w:rPr>
        <w:t>E. 5.3</w:t>
      </w:r>
    </w:p>
    <w:p>
      <w:r>
        <w:t>Vu l'issue de la cause, il y a lieu de mettre les frais (600 francs) à la charge de la recourante (cf. art. 63 al. 1 PA et 2 et 3 let. b du règlement du 21 février 2008 concernant les frais, dépens et indemnités fixés par le Tribunal administratif fédéral [FITAF, RS 173.320.2]).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