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E-1203/2011 vom 3. März 2011</w:t>
      </w:r>
    </w:p>
    <w:p>
      <w:r>
        <w:t>Bundesverwaltungsgericht, 2011-03-03, FR</w:t>
      </w:r>
    </w:p>
    <w:p>
      <w:r>
        <w:rPr>
          <w:b/>
        </w:rPr>
        <w:t xml:space="preserve">Quelle: </w:t>
      </w:r>
      <w:r>
        <w:t>https://mcp.opencaselaw.ch/entscheid/bvger_E-1203_2011</w:t>
      </w:r>
    </w:p>
    <w:p>
      <w:r>
        <w:t>FR: TAF E-1203/2011 du 3 mars 2011</w:t>
      </w:r>
    </w:p>
    <w:p>
      <w:r>
        <w:t>IT: TAF E-1203/2011 del 3 marzo 2011</w:t>
      </w:r>
    </w:p>
    <w:p>
      <w:pPr>
        <w:pStyle w:val="Heading2"/>
      </w:pPr>
      <w:r>
        <w:t>Regeste</w:t>
      </w:r>
    </w:p>
    <w:p>
      <w:r>
        <w:t>Asile (non-entrée en matière / après réouverture de la procédure)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au sens des considérants ; la décision de l'ODM est annulée.</w:t>
      </w:r>
    </w:p>
    <w:p>
      <w:r>
        <w:rPr>
          <w:b/>
        </w:rPr>
        <w:t>E. 2</w:t>
      </w:r>
    </w:p>
    <w:p>
      <w:r>
        <w:t>Le dossier de la cause est renvoyé à l'ODM pour compléments d'instruction et nouvelle décision.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demande d'assistance judiciaire est rejetée, dans la mesure où elle n'est pas devenue sans objet.</w:t>
      </w:r>
    </w:p>
    <w:p>
      <w:r>
        <w:rPr>
          <w:b/>
        </w:rPr>
        <w:t>E. 6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