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E-1199/2024 vom 4. März 2024</w:t>
      </w:r>
    </w:p>
    <w:p>
      <w:r>
        <w:t>Bundesverwaltungsgericht, 2024-03-04, DE</w:t>
      </w:r>
    </w:p>
    <w:p>
      <w:r>
        <w:rPr>
          <w:b/>
        </w:rPr>
        <w:t xml:space="preserve">Quelle: </w:t>
      </w:r>
      <w:r>
        <w:t>https://mcp.opencaselaw.ch/entscheid/bvger_E-1199_2024</w:t>
      </w:r>
    </w:p>
    <w:p>
      <w:r>
        <w:t>FR: TAF E-1199/2024 du 4 mars 2024</w:t>
      </w:r>
    </w:p>
    <w:p>
      <w:r>
        <w:t>IT: TAF E-1199/2024 del 4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Art. 6 und Art. 105 ff.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darüber in einzelrichterlicher Zuständigkeit mit Zustimmung eines zweiten Richters beziehungsweise einer zweiten Richterin entschieden wird (Art. 111 Bst. e AsylG) und das Urteil nur summarisch zu begründen ist (Art. 111a Abs. 2 AsylG). Gestützt auf Art. 111a Abs. 1 AsylG wurde auf einen Schriftenwechsel verzichtet.</w:t>
      </w:r>
    </w:p>
    <w:p>
      <w:r>
        <w:rPr>
          <w:b/>
        </w:rPr>
        <w:t>E. 2.3</w:t>
      </w:r>
    </w:p>
    <w:p>
      <w:r>
        <w:t>Die Beschwerde richtet sich ausschliesslich gegen den Nichteintretensentscheid (inkl. Wegweisung und Wegweisungsvollzug) des SEM. Die Änderung des Geburtsdatums im ZEMIS (vgl. Ziff. 6 des Dispositivs der Verfügung vom 13. Februar 2024) wird dagegen mit diesem Rechtsmittel nicht angefochten und ist demnach nicht Gegenstand des vorliegenden Verfahrens (kann aber innert der laufenden 30-tägigen Beschwerdefrist vom Beschwerdeführer noch angefochten werden und ist demnach bislang nicht in Rechtskraft erwachsen).</w:t>
      </w:r>
    </w:p>
    <w:p>
      <w:r>
        <w:rPr>
          <w:b/>
        </w:rPr>
        <w:t>E. 3</w:t>
      </w:r>
    </w:p>
    <w:p>
      <w:r>
        <w:t>Der Beschwerdeführer beantragt in Ziff. 2 der Rechtsbegehren, eventualiter sei die Sache zur Neubeurteilung an die Vorinstanz zurückzuweisen. Dieser Antrag wird nicht näher begründet; insbesondere wird nicht dargelegt - und ergibt sich auch nicht aus den Akten -, dass respektive inwiefern die angefochtene Verfügung an formellen Mängeln leiden würde. Das Rückweisungsbegehren ist daher als unbegründet einzustufen und abzuweisen. Das Verfahren erweist sich ohne Weiteres als spruchreif.</w:t>
      </w:r>
    </w:p>
    <w:p>
      <w:r>
        <w:rPr>
          <w:b/>
        </w:rPr>
        <w:t>E. 4</w:t>
      </w:r>
    </w:p>
    <w:p>
      <w:r>
        <w:t>Das SEM hat in der angefochtenen Verfügung ausführlich und überzeugend begründet, wieso es dem Beschwerdeführer nicht gelungen sei, seine Minderjährigkeit glaubhaft zu machen. In der Beschwerde vom 22. Februar 2024 wird in diesem Zusammenhang einzig ausgeführt, der Beschwerdeführer sei nicht mit der Altersanpassung einverstanden und die umstrittene Knochenanalyse reiche nicht, um sein dokumentiertes Alter zu seinen Ungunsten zu korrigieren (vgl. Beschwerde S. 2). Das Rubrum der Beschwerde trägt das Geburtsdatum «(...)», das auch auf der eingereichten Vollmacht des Beschwerdeführers vermerkt ist. Nachdem der Beschwerdeführer keine rechtsgenüglichen Identitätspapiere zu den Akten gereicht hat und das rechtsmedizinische Altersgutachten sich nicht nur auf eine radiologische Knochenaltersanalyse, sondern auch auf eine körperliche und zahnärztliche Untersuchung abstützt, vermag er der Argumentation des SEM offenkundig nichts Stichhaltiges entgegenzusetzen. Bei dieser Aktenlage geht auch das Bundesverwaltungsgericht im vorliegenden Dublin-Beschwerdeverfahren davon aus, dass es dem Beschwerdeführer nicht gelungen ist, die ursprünglich behauptete Minderjährigkeit glaubhaft zu machen. Der Beschwerdeführer gilt somit für das vorliegende Verfahren als volljährig.</w:t>
      </w:r>
    </w:p>
    <w:p>
      <w:r>
        <w:rPr>
          <w:b/>
        </w:rPr>
        <w:t>E. 5.1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5.2</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eines Wiederaufnahmeverfahrens (engl.: take back) - wie vorliegend - findet indes grundsätzlich keine (erneute) Zuständigkeitsprüfung nach Kapitel III statt (vgl. zum Ganzen BVGE 2017 VI/5 E. 6.2 und 8.2.1 m.w.H.). Der nach dieser Verordnung zuständige Mitgliedstaat ist verpflichtet, einen Drittstaatsangehörigen oder Staatenlosen, dessen Antrag von ihm abgelehnt wurde und der in einem anderen Mitgliedstaat einen Antrag gestellt hat oder der sich im Hoheitsgebiet eines anderen Mitgliedstaats ohne Aufenthaltstitel aufhält, nach Massgabe der Artikel 23, 24, 25 und 29 wiederaufzunehmen (Art. 18 Abs. 1 Bst. d Dublin-III-VO).</w:t>
      </w:r>
    </w:p>
    <w:p>
      <w:r>
        <w:rPr>
          <w:b/>
        </w:rPr>
        <w:t>E. 6.1</w:t>
      </w:r>
    </w:p>
    <w:p>
      <w:r>
        <w:t>Aufgrund des Eurodac-Treffers vom (...) Dezember 2023 (vgl. SEM-Akte [...]-8/1) ist davon auszugehen, dass der Beschwerdeführer sowohl am (...) September 2021 als auch am (...) Mai 2023 in Frankreich ein Asylgesuch gestellt hat. Er hat seinen vorgängigen Aufenthalt in Frankreich denn auch nicht bestritten. Die französischen Behörden haben dem Wiederaufnahmeersuchen des SEM am 6. Februar 2024 zugestimmt (vgl. SEM-Akte [...]-26/3), womit die grundsätzliche Zuständigkeit Frankreichs für die Durchführung des Asyl- und Wegweisungsverfahrens gegeben ist. Diese wird vom Beschwerdeführer - abgesehen vom Einwand, er habe nie beabsichtigt, in Frankreich ein Asylgesuch zu stellen - denn auch zu Recht nicht bestritten. Im Übrigen ist ihm zu entgegnen, dass die Dublin-III-VO den Schutzsuchenden kein Recht einräumt, den ihren Antrag prüfenden Staat selber auszuwählen (vgl. BVGE 2010/45 E. 8.3).</w:t>
      </w:r>
    </w:p>
    <w:p>
      <w:r>
        <w:rPr>
          <w:b/>
        </w:rPr>
        <w:t>E. 6.2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Ist dies nicht möglich, wird der die Zuständigkeit prüfende Mitgliedstaat zum zuständigen Mitgliedstaat (Art. 3 Abs. 2 Dublin-III-VO).</w:t>
      </w:r>
    </w:p>
    <w:p>
      <w:r>
        <w:rPr>
          <w:b/>
        </w:rPr>
        <w:t>E. 6.3</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 Dieses so-genannte Selbsteintrittsrecht ist zwingend auszuüben, wenn die Überstellung der betroffenen Person in den an sich zuständigen Mitgliedstaat zu einer Verletzung völkerrechtlicher Verpflichtungen der Schweiz führen würde (BVGE 2015/9 E. 8.2.1). Gemäss Art. 29a Abs. 3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7.1</w:t>
      </w:r>
    </w:p>
    <w:p>
      <w:r>
        <w:t>Der Beschwerdeführer macht in der Beschwerde geltend, sein Asylgesuch sei in Frankreich abgelehnt worden, die Wegweisung nach Afghanistan sei rechtskräftig und vollstreckbar. Das SEM habe den Vollzug von Wegweisungen nach Afghanistan bis auf weiteres ausgesetzt, es würden keine Rückführungen nach Afghanistan mehr durchgeführt. Es sei unklar, aus welchem Grund sein Asylgesuch in Frankreich abgelehnt worden sei. Das SEM solle das Asylverfahren durchführen oder zumindest die französischen Behörden konsultieren, um festzustellen, ob eine Wegweisung nach Afghanistan tatsächlich durchgeführt werden solle. Die eingereichte Verfügung aus D._______ vom (...) August 2023 lasse vermuten, dass die Wegweisung nach Frankreich eine durch den Art. 3 EMRK verbotene Rückführung nach Afghanistan zur Folge habe. Es bestünden mithin ernsthafte Gründe zur Annahme, er werde in Afghanistan unmenschlicher beziehungsweise erniedrigender Strafe oder Behandlung ausgesetzt.</w:t>
      </w:r>
    </w:p>
    <w:p>
      <w:r>
        <w:rPr>
          <w:b/>
        </w:rPr>
        <w:t>E. 7.2</w:t>
      </w:r>
    </w:p>
    <w:p>
      <w:r>
        <w:t>Frankreich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Gemäss Praxis des Bundesverwaltungsgerichts liegen zum heutigen Zeitpunkt keine Gründe für die Annahme vor, das Asylverfahren und die Aufnahmebedingungen für Antragstellende in Frankreich würden systemische Schwachstellen im Sinne von Art. 3 Abs. 2 Sätze 2 und 3 Dublin-III-VO aufweisen (vgl. Urteil des BVGer E-6397/2023 vom 24. November 2023 m.w.H.). An dieser Einschätzung vermögen die Vorbringen des Beschwerdeführers anlässlich der Beschwerde nichts zu ändern.</w:t>
      </w:r>
    </w:p>
    <w:p>
      <w:r>
        <w:rPr>
          <w:b/>
        </w:rPr>
        <w:t>E. 7.3</w:t>
      </w:r>
    </w:p>
    <w:p>
      <w:r>
        <w:t>Nachfolgend ist zu prüfen, ob die Schweiz - wie vom Beschwerdeführer implizit gefordert - das Selbsteintrittsrecht nach Art. 17 Abs. 1 Satz 1 Dublin-III-VO (konkretisiert in Art. 29a Abs. 3 AsylV 1) ausüben muss respektive soll. In diesem Zusammenhang verweist er auf die mit der Beschwerde eingereichte Verfügung der französischen Behörden vom (...) August 2023 (vgl. E. 7.1 supra). Negative Asyl- und Wegweisungsentscheide stehen einer Überstellung in den zuständigen Mitgliedstaat grundsätzlich nicht entgegen. Frankreich bleibt nach Ablehnung des Asylgesuchs denn auch für die Wegweisung des Beschwerdeführers aus dem Dublin-Raum zuständig. Es gilt das Prinzip, dass ein Asylgesuch lediglich von einem einzigen Dublin-Mitgliedstaat zu prüfen ist (vgl. E. 5.2 supra). Konkrete Anhaltspunkte dafür, dass die französischen Behörden den Antrag des Beschwerdeführers auf internationalen Schutz nicht unter Einhaltung der Verfahrensrichtlinie geprüft oder das Asylverfahren mangelhaft durchgeführt hätten, sind nicht ersichtlich. Unglaubhaft erscheint diesbezüglich, dass der Beschwerdeführer die Gründe für die Ablehnung nicht erfahren haben will. Als unberechtigt erweist sich sodann die Sorge, die französischen Behörden könnten in Missachtung des Grundsatzes des Non-Refoulement zur Ausreise nach Afghanistan, oder in ein anderes Land zwingen, in dem sein Leib, Leben oder seine Freiheit aus einem Grund nach Art. 3 Abs. 1 AsylG gefährdet ist oder in dem er Gefahr laufen würde, zur Ausreise in ein solches Land gezwungen zu werden. Dem Beschwerdeführer steht es denn frei, nach seiner Überstellung in Frankreich ein Mehrfach- oder ein Wiedererwägungsgesuch zu stellen (Art. 40 ff. Verfahrensrichtlinie) und sich solcherart um eine erneute Überprüfung des negativen Asyl- und Wegweisungsentscheides beziehungsweise dessen Vollzugs zu bemühen.</w:t>
      </w:r>
    </w:p>
    <w:p>
      <w:r>
        <w:rPr>
          <w:b/>
        </w:rPr>
        <w:t>E. 7.4</w:t>
      </w:r>
    </w:p>
    <w:p>
      <w:r>
        <w:t>Seine Vorbringen stehen einer Überstellung nach Frankreich somit nicht entgegnen. Folglich droht keine Verletzung von Art. 3 EMRK, weshalb die Vorinstanz das Selbsteintrittsrecht von Art. 17 Dublin-III-VO sowie Art. 29a Abs. 3 AsylV 1 zu Recht nicht ausgeübt hat. Weder ist die Schweiz völkerrechtlich verpflichtet, auf das Asylgesuch einzutreten, noch liegen humanitäre Gründe vor, welche einen Selbsteintritt nahelegen würden.</w:t>
      </w:r>
    </w:p>
    <w:p>
      <w:r>
        <w:rPr>
          <w:b/>
        </w:rPr>
        <w:t>E. 8</w:t>
      </w:r>
    </w:p>
    <w:p>
      <w:r>
        <w:t>Die Vorinstanz ist zu Recht gestützt auf Art. 31a Abs. 1 Bst. b AsylG auf das Asylgesuch des Beschwerdeführers nicht eingetreten und hat die Überstellung nach Frankreich angeordnet.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Mit dem Entscheid in der Hauptsache ist das Gesuch um Verzicht auf die Erhebung eines Kostenvorschusses gegenstandslos geworden. Der am 26. Februar 2024 verfügte Vollzugsstopp fällt mit dem vorliegenden Urteil dahin.</w:t>
      </w:r>
    </w:p>
    <w:p>
      <w:r>
        <w:rPr>
          <w:b/>
        </w:rPr>
        <w:t>E. 11</w:t>
      </w:r>
    </w:p>
    <w:p>
      <w:r>
        <w:t>Das Gesuch um Gewährung der unentgeltlichen Rechtspflege (Art. 65 Abs. 1 VwVG) ist abzuweisen, da das Begehren - wie sich aus den vorstehenden Erwägungen ergibt - als aussichtslos zu bezeichnen ist. Die Verfahrenskosten sind dem Beschwerdeführer aufzuerlegen (Art. 63 Abs. 1 VwVG) und auf insgesamt Fr. 750.- festzusetzen (Art. 1-3 des Reglements vom 21. Februar 2008 über die Kosten und Entschädigungen vor dem Bundesverwaltungsgericht [VGKE, SR 173.320.2]).</w:t>
      </w:r>
    </w:p>
    <w:p>
      <w:r>
        <w:rPr>
          <w:b/>
        </w:rPr>
        <w:t>E. 12</w:t>
      </w:r>
    </w:p>
    <w:p>
      <w:r>
        <w:t>Dieses Urteil ist endgültig (Art. 83 Bst. d Ziff. 1; Art. 105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