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E-1198/2024 vom 15. Februar 2024</w:t>
      </w:r>
    </w:p>
    <w:p>
      <w:r>
        <w:t>Bundesverwaltungsgericht, 2024-02-15, FR</w:t>
      </w:r>
    </w:p>
    <w:p>
      <w:r>
        <w:rPr>
          <w:b/>
        </w:rPr>
        <w:t xml:space="preserve">Quelle: </w:t>
      </w:r>
      <w:r>
        <w:t>https://mcp.opencaselaw.ch/entscheid/bvger_E-1198_2024_d20240215</w:t>
      </w:r>
    </w:p>
    <w:p>
      <w:r>
        <w:t>FR: TAF E-1198/2024 du 15 février 2024</w:t>
      </w:r>
    </w:p>
    <w:p>
      <w:r>
        <w:t>IT: TAF E-1198/2024 del 15 febbraio 2024</w:t>
      </w:r>
    </w:p>
    <w:p>
      <w:pPr>
        <w:pStyle w:val="Heading2"/>
      </w:pPr>
      <w:r>
        <w:t>Regeste</w:t>
      </w:r>
    </w:p>
    <w:p>
      <w:r>
        <w:t>Asile et renvoi (proc&amp;eacute;dure acc&amp;eacute;l&amp;eacute;r&amp;eacute;e) | Asile et renvoi (procédure accélérée); décision du SEM du 15 février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1.3</w:t>
      </w:r>
    </w:p>
    <w:p>
      <w:r>
        <w:t>L'intéressée a qualité pour recourir (art. 48 al. 1 PA). Présenté dans la forme et dans le délai prescrits par la loi, le recours du 23 février 2024 est recevable (art. 52 al. 1 PA et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d’origine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E-1198/2024 Page 8</w:t>
      </w:r>
    </w:p>
    <w:p>
      <w:r>
        <w:rPr>
          <w:b/>
        </w:rPr>
        <w:t>E. 3.1</w:t>
      </w:r>
    </w:p>
    <w:p>
      <w:r>
        <w:t>Il convient en premier lieu d’examiner le grief formel soulevé par la recourante, celui-ci étant susceptible d’entraîner l’annulation de la décision attaquée indépendamment des chances de succès du recours sur le fond (cf. ATF 144 I 11 consid. 5.3 et jurisp. cit. ; ATAF 2019 VII/6 consid. 4.1 ; 2013/34 consid. 4.2 ; 2013/23 consid. 6.1.3 ; 2010/35 consid. 4.1.1 et jurisp. cit.). En effet, l’intéressé se prévaut d’une violation de son droit d’être entendue, reprochant au SEM de ne pas l’avoir auditionnée une nouvelle fois, avant le prononcé de la décision du 15 février 2024.</w:t>
      </w:r>
    </w:p>
    <w:p>
      <w:r>
        <w:rPr>
          <w:b/>
        </w:rPr>
        <w:t>E. 3.2</w:t>
      </w:r>
    </w:p>
    <w:p>
      <w:r>
        <w:t>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Droit administratif, vol. II, 3ème éd., 2011, p. 311 s.).</w:t>
      </w:r>
    </w:p>
    <w:p>
      <w:r>
        <w:rPr>
          <w:b/>
        </w:rPr>
        <w:t>E. 3.3</w:t>
      </w:r>
    </w:p>
    <w:p>
      <w:r>
        <w:t>En l’occurrence, bien qu’elle reproche au SEM de ne pas l’avoir entendue plus avant sur sa situation en Serbie, l’intéressée n’avance à cet égard aucun élément nouveau concret la concernant personnellement dans son recours. Si elle laisse entendre qu’il ne serait pas exclu que sa famille ait pu s’adresser aux autorités serbes, en raison des menaces proférées par F._______ à son encontre, il ne s’agit tout au plus que d’une simple supposition, fondée sur aucun élément concret. A cela s’ajoute que la recourante s’est largement exprimée sur l’ensemble des évènements qui l’ont conduite à déposer une demande d’asile en Suisse lors de son audition du 19 décembre 2023, y compris sur les faits survenus en Serbie.</w:t>
      </w:r>
    </w:p>
    <w:p>
      <w:r>
        <w:rPr>
          <w:b/>
        </w:rPr>
        <w:t>E. 3.4</w:t>
      </w:r>
    </w:p>
    <w:p>
      <w:r>
        <w:t>Dans ces conditions, le grief formel soulevé dans le recours ne peut être que rejeté. Pour le surplus, les arguments de l’intéressée relèvent du fond et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E-1198/2024 Page 9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Les préjudices infligés par des tierces personnes ne revêtent un caractère déterminant pour la reconnaissance de la qualité de réfugié que si l'Etat n'accorde pas la protection nécessaire, comme il en a la capacité et l'obligation. Il incombe ainsi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4.3</w:t>
      </w:r>
    </w:p>
    <w:p>
      <w:r>
        <w:t>Quiconque demande l'asile (requérant) doit prouver ou du moins rendre vraisemblable qu'il est un réfugié (art. 7 LAsi).</w:t>
      </w:r>
    </w:p>
    <w:p>
      <w:r>
        <w:rPr>
          <w:b/>
        </w:rPr>
        <w:t>E. 5.1</w:t>
      </w:r>
    </w:p>
    <w:p>
      <w:r>
        <w:t>En l'occurrence, ainsi que le SEM l’a retenu à bon droit, les motifs d’asile invoqués par la recourante ne sont pas pertinents pour la reconnaissance de la qualité de réfugié et l’octroi de l’asile.</w:t>
      </w:r>
    </w:p>
    <w:p>
      <w:r>
        <w:rPr>
          <w:b/>
        </w:rPr>
        <w:t>E. 5.2</w:t>
      </w:r>
    </w:p>
    <w:p>
      <w:r>
        <w:t>C’est d’abord le lieu de rappeler que les motifs d’asile de l’intéressée ne peuvent être examinés que par rapport à la Serbie, pays dont elle est ressortissante. En effet, un requérant d’asile ne peut pas prétendre à la protection internationale fondée sur la Convention du 28 juillet 1951 relative au statut des réfugiés (RS 0.142.30) pour des faits survenus dans un Etat tiers ou de provenance (cf. arrêts du Tribunal E-2465/2020 du 23 juin 2020 p. 6 et réf. cit. ; D-3480/2019 du 27 mai 2020 consid. 5.1 et réf. cit. ; D-6216/2017 du 24 novembre 2017 p. 7). Seul celui qui a besoin de la</w:t>
      </w:r>
    </w:p>
    <w:p>
      <w:r>
        <w:t>E-1198/2024 Page 10 protection d'un Etat autre que celui dont il est ressortissant peut prétendre à la qualité de réfugié. Dans ces conditions, l’ensemble des déclarations de la recourante en lien avec les évènements survenus au Kosovo et en particulier avec l’incapacité alléguée des autorités de ce pays à lui fournir une protection adéquate ne sont pas déterminantes en l’espèce. Seuls ses propos relatifs aux faits survenus dans son pays d’origine, à savoir la Serbie, peuvent être pris en considération pour l’appréciation du caractère déterminant en matière d’asile des motifs invoqués à l’appui de sa demande de protection internationale.</w:t>
      </w:r>
    </w:p>
    <w:p>
      <w:r>
        <w:rPr>
          <w:b/>
        </w:rPr>
        <w:t>E. 5.3</w:t>
      </w:r>
    </w:p>
    <w:p>
      <w:r>
        <w:t>En l’occurrence, il ressort des dires de la recourante que F._______ l’aurait retrouvée en Serbie, à E._______, le 11 décembre 2023. Il l’aurait menacée de mort, dans le cas où elle tenterait de lui échapper. Après cette menace, l’intéressée aurait décidé de se rendre en Suisse.</w:t>
      </w:r>
    </w:p>
    <w:p>
      <w:r>
        <w:rPr>
          <w:b/>
        </w:rPr>
        <w:t>E. 5.4</w:t>
      </w:r>
    </w:p>
    <w:p>
      <w:r>
        <w:t>Même à admettre que les préjudices dont la recourante aurait fait l’objet de la part d’un certain F._______ soient fondés sur son genre, il demeure qu’il ne ressort du dossier aucun indice concret permettant de retenir que les autorités serbes n’auraient pas la volonté ou la capacité de la protéger contre son agresseur. La volonté de protection de ces autorités doit d’autant plus être admise que, depuis le 1er avril 2009, cet Etat est considéré par le Conseil fédéral de la Confédération suisse comme étant exempt de persécutions au sens de l’art. 6a al. 2 let. a LAsi (« safe country »). Si la recourante a émis des doutes quant à la volonté des autorités serbes d’intervenir dans sa situation, à savoir celle d’une femme d’ethnie albanaise du Sud du pays, rien ne permet de penser que les forces de l’ordre de cet Etat refuseraient de la protéger de manière adéquate pour cette raison. L’intéressée n’a pas allégué avoir elle-même rencontré des difficultés avec les autorités serbes pour quel motif que ce soit. Ainsi, ses différents arguments se limitent à de simples hypothèses, sans aucun fondement.</w:t>
      </w:r>
    </w:p>
    <w:p>
      <w:r>
        <w:rPr>
          <w:b/>
        </w:rPr>
        <w:t>E. 5.5</w:t>
      </w:r>
    </w:p>
    <w:p>
      <w:r>
        <w:t>Les différents documents produits devant le SEM et cités à l’appui du recours concernant la situation des femmes au Kosovo ne sont pas déterminants en l’espèce, dans la mesure où ce pays n’est pas celui d’origine de l’intéressée. Quant aux sources citées dans le recours en lien avec le respect des droits humains en Serbie, en particulier ceux des femmes, elles ne permettent pas d’amener à une appréciation différente. Il demeure en effet que le dossier ne contient aucun indice concret permettant de penser que la recourante pourrait dans son cas particulier</w:t>
      </w:r>
    </w:p>
    <w:p>
      <w:r>
        <w:t>E-1198/2024 Page 11 être discriminée par les forces de l’ordre serbes en raison de son genre ou de son ethnie.</w:t>
      </w:r>
    </w:p>
    <w:p>
      <w:r>
        <w:rPr>
          <w:b/>
        </w:rPr>
        <w:t>E. 5.6</w:t>
      </w:r>
    </w:p>
    <w:p>
      <w:r>
        <w:t>Pour le surplus, il est renvoyé aux considérants de la décision attaquée, dès lors que ceux-ci sont suffisamment explicites et motivés et que le recours ne contient aucun autre élément susceptible d’en remettre le bien-fondé en cause (art. 109 al. 3 LTF, par renvoi de l’art. 4 PA)</w:t>
      </w:r>
    </w:p>
    <w:p>
      <w:r>
        <w:rPr>
          <w:b/>
        </w:rPr>
        <w:t>E. 5.7</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retenu précédemment, la</w:t>
      </w:r>
    </w:p>
    <w:p>
      <w:r>
        <w:t>E-1198/2024 Page 12 recourante n’a pas réussi à établir qu'en cas de retour dans son pays d'origine, elle serait exposée à de sérieux préjudices au sens de l'art. 3 LAsi.</w:t>
      </w:r>
    </w:p>
    <w:p>
      <w:r>
        <w:rPr>
          <w:b/>
        </w:rPr>
        <w:t>E. 8.3</w:t>
      </w:r>
    </w:p>
    <w:p>
      <w:r>
        <w:t>Pour les mêmes raisons, l’intéressée ne saurait invoquer à bon escient un véritable risque concret et sérieux d'être victime de tortures ou de traitements inhumains ou dégradants lors de l’exécution de son renvoi en Serbie.</w:t>
      </w:r>
    </w:p>
    <w:p>
      <w:r>
        <w:rPr>
          <w:b/>
        </w:rPr>
        <w:t>E. 8.4</w:t>
      </w:r>
    </w:p>
    <w:p>
      <w:r>
        <w:t>Dès lors, l'exécution du renvoi de la recourante sous forme de refoulement ne transgresse aucun engagement de la Suisse relevant du droit international, de sorte qu'elle s'avère licite (art. 44 LAsi et 83 al. 3 LEI a contrario).</w:t>
      </w:r>
    </w:p>
    <w:p>
      <w:r>
        <w:rPr>
          <w:b/>
        </w:rPr>
        <w:t>E. 9.1</w:t>
      </w:r>
    </w:p>
    <w:p>
      <w:r>
        <w:t>Partant, l’exécution du renvoi de la recourante doit être considérée comme raisonnablement exigible.</w:t>
      </w:r>
    </w:p>
    <w:p>
      <w:r>
        <w:rPr>
          <w:b/>
        </w:rPr>
        <w:t>E. 9.2</w:t>
      </w:r>
    </w:p>
    <w:p>
      <w:r>
        <w:t>Il est notoire que la Serbie ne se trouve pas en proie à une guerre, une guerre civile ou une situation de violence généralisée. Pour rappel, en date du 6 mars 2009, le Conseil fédéral a désigné ce pays comme Etat tiers sûr, exempt de persécution, avec effet au 1er avril 2009 (art. 6a al. 2 let. a LAsi).</w:t>
      </w:r>
    </w:p>
    <w:p>
      <w:r>
        <w:rPr>
          <w:b/>
        </w:rPr>
        <w:t>E. 9.3</w:t>
      </w:r>
    </w:p>
    <w:p>
      <w:r>
        <w:t>En outre, il ne ressort pas non plus du dossier que la recourante pourrait être mise en danger pour des motifs qui lui seraient propres. Sur ce point, le Tribunal ne peut que se rallier aux constatations du SEM s’agissant de la situation personnelle de l’intéressée, le recours ne contenant pour le surplus aucun argument permettant de parvenir à une conclusion différente.</w:t>
      </w:r>
    </w:p>
    <w:p>
      <w:r>
        <w:t>E-1198/2024 Page 13</w:t>
      </w:r>
    </w:p>
    <w:p>
      <w:r>
        <w:rPr>
          <w:b/>
        </w:rPr>
        <w:t>E. 10</w:t>
      </w:r>
    </w:p>
    <w:p>
      <w:r>
        <w:t>Titulaire d’un passeport en cours de validité, la recourante est en possession de documents suffisants pour rentrer dans son pays d’origine. L'exécution du renvoi ne se heurte donc pas à des obstacles insurmontables d'ordre technique et s'avère également possible (cf. ATAF 2008/34 consid. 12).</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12</w:t>
      </w:r>
    </w:p>
    <w:p>
      <w:r>
        <w:t>S’avérant manifestement infondé, celui-ci l’est dans une procédure à juge unique, avec l’approbation d’un second juge (art. 111 let. e LAsi).</w:t>
      </w:r>
    </w:p>
    <w:p>
      <w:r>
        <w:rPr>
          <w:b/>
        </w:rPr>
        <w:t>E. 13.1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rPr>
          <w:b/>
        </w:rPr>
        <w:t>E. 13.2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 RS 173.320.2).</w:t>
      </w:r>
    </w:p>
    <w:p>
      <w:r>
        <w:rPr>
          <w:b/>
        </w:rPr>
        <w:t>E. 13.3</w:t>
      </w:r>
    </w:p>
    <w:p>
      <w:r>
        <w:t>Enfin, avec le présent prononcé, la requête tendant à l’exemption d’une avance de frais est devenue sans objet.</w:t>
      </w:r>
    </w:p>
    <w:p>
      <w:r>
        <w:t>(dispositif : page suivante)</w:t>
      </w:r>
    </w:p>
    <w:p>
      <w:r>
        <w:t>E-1198/2024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