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E-1198/2021 vom 22. März 2021</w:t>
      </w:r>
    </w:p>
    <w:p>
      <w:r>
        <w:t>Bundesverwaltungsgericht, 2021-03-22, DE</w:t>
      </w:r>
    </w:p>
    <w:p>
      <w:r>
        <w:rPr>
          <w:b/>
        </w:rPr>
        <w:t xml:space="preserve">Quelle: </w:t>
      </w:r>
      <w:r>
        <w:t>https://mcp.opencaselaw.ch/entscheid/bvger_E-1198_2021</w:t>
      </w:r>
    </w:p>
    <w:p>
      <w:r>
        <w:t>FR: TAF E-1198/2021 du 22 mars 2021</w:t>
      </w:r>
    </w:p>
    <w:p>
      <w:r>
        <w:t>IT: TAF E-1198/2021 del 22 marzo 2021</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w:t>
      </w:r>
    </w:p>
    <w:p>
      <w:r>
        <w:t>Die Beschwerde erweist sich als offensichtlich unbegründet, weshalb sie im Verfahren einzelrichterlicher Zuständigkeit mit Zustimmung eines zweiten Richters (Art. 111 Bst. e AsylG), ohne Durchführung eines Schriftenwechsels und mit summarischer Begründung, zu behandeln ist (Art. 111a Abs. 1 und 2 AsylG).</w:t>
      </w:r>
    </w:p>
    <w:p>
      <w:r>
        <w:rPr>
          <w:b/>
        </w:rPr>
        <w:t>E. 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4.2</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4.3</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4.4</w:t>
      </w:r>
    </w:p>
    <w:p>
      <w:r>
        <w:t>Die österreichischen Behörden stimmten dem Übernahmeersuchen der Vorinstanz innert der in Art. 25 Abs. 1 Dublin-III-VO festgelegten Frist zu. Die Zuständigkeit Österreichs ist somit grundsätzlich gegeben.</w:t>
      </w:r>
    </w:p>
    <w:p>
      <w:r>
        <w:rPr>
          <w:b/>
        </w:rPr>
        <w:t>E. 4.5</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w:t>
      </w:r>
    </w:p>
    <w:p>
      <w:r>
        <w:rPr>
          <w:b/>
        </w:rPr>
        <w:t>E. 5.1</w:t>
      </w:r>
    </w:p>
    <w:p>
      <w:r>
        <w:t>Der Beschwerdeführer bringt vor, im Falle einer Wegweisung nach Österreich werde er von den österreichischen Behörden in die Türkei ausgeschafft, wo ihm schwere Menschenrechtsverletzungen drohten. Österreich habe seine Asylgründe ungenügend geprüft und ihn bereits der türkischen Botschaft vorgeführt. Zudem sei er gesundheitlich angeschlagen, weil er am Wochenende vom 12. März 2021 von einem anderen Türken im Asylheim brutal zusammengeschlagen worden sei. Dies zeige, was ihm bei einer Rückkehr in die Türkei drohen würde.</w:t>
      </w:r>
    </w:p>
    <w:p>
      <w:r>
        <w:rPr>
          <w:b/>
        </w:rPr>
        <w:t>E. 5.2.1</w:t>
      </w:r>
    </w:p>
    <w:p>
      <w:r>
        <w:t>Das Bundesverwaltungsgericht geht - wie bereits die Vorinstanz - davon aus, dass es keine wesentlichen Gründe für die Annahme gibt, das Asylverfahren und die Aufnahmebedingungen für asylsuchende Personen in Österreich wiesen systemische Schwachstellen im Sinne von Art. 3 Abs. 2 Dublin-III-VO auf, die eine Gefahr einer unmenschlichen oder entwürdigenden Behandlung im Sinne des Artikels 4 der EU-Grundrechtecharta und Art. 3 EMRK mit sich bringen würden. 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nach. Es ist somit anzunehmen,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Der Beschwerdeführer hat kein konkretes und ernsthaftes Risiko dargetan, dass die österreichischen Behörden in seinem Fall den erwähnten völkerrechtlichen Verpflichtungen nicht nachkommen würden. Insbesondere gibt es keine Hinweise, dass die Behandlung seines Asylgesuchs mangelhaft gewesen sein könnte und Österreich in seinem Fall den Grundsatz des Non-Refoulement (Art. 33 FK) missachten und ihn zur Ausreise in ein Land zwingen würde, in welchem ihm eine asylrelevante Verfolgung nach Art. 3 Abs. 1 AsylG drohen würde. Gemäss seinen Aussagen hätte er die Möglichkeit, den Entscheid durch eine Rechtsmittelinstanz überprüfen zu lassen, wobei unklar ist, ob er davon bereits Gebrauch gemacht hat. In diesem Zusammenhang ist festzustellen, dass ein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vgl. BVGE 2017 VI/5 E. 8.5.3.3). Art. 3 Abs. 2 Dublin-III-VO kommt daher nicht zur Anwendung.</w:t>
      </w:r>
    </w:p>
    <w:p>
      <w:r>
        <w:rPr>
          <w:b/>
        </w:rPr>
        <w:t>E. 5.2.2</w:t>
      </w:r>
    </w:p>
    <w:p>
      <w:r>
        <w:t>In Bezug auf den geforderten Selbsteintritt nach Art. 17 Abs. 1 Dublin-III-VO respektive Art. 29a Abs. 3 AsylV 1 ist festzuhalten, dass Entscheide anderer Vertragsstaaten - im gegenseitigen Vertrauen darauf, dass die jeweiligen nationalen Asylrechtsstandards zumindest den Anforderungen der Europäischen Richtlinien in diesem Bereich entsprechen - sowohl mit Blick auf die materielle Beurteilung der Asylgründe als auch mit Blick auf die Zulässigkeit und Zumutbarkeit des Wegweisungsvollzugs in den Herkunfts- oder Heimatstaat anerkannt werden, ohne dass sie in der Sache hinterfragt würden. Der Beschwerdeführer kann demnach aufgrund einer allenfalls unterschiedlichen Einschätzung im Rahmen des materiellen Asylverfahrens nicht erwirken, dass die Vorinstanz einen Selbsteintritt aus humanitären Gründen prüfen muss (vgl. dazu statt vieler zuletzt Urteil des BVGer F-1065/2021 vom 17. März 2021 E. 4.2.2). Es ergeben sich somit weder aus den Vorbringen im Beschwerdeverfahren noch aus den Akten Indizien für eine gesetzeswidrige Ermessensausübung durch die Vorinstanz.</w:t>
      </w:r>
    </w:p>
    <w:p>
      <w:r>
        <w:rPr>
          <w:b/>
        </w:rPr>
        <w:t>E. 5.2.3</w:t>
      </w:r>
    </w:p>
    <w:p>
      <w:r>
        <w:t>Nach seinem Gesundheitszustand gefragt, gab der Beschwerdeführer anlässlich des persönlichen Gesprächs an, er habe keine Beschwerden oder Krankheiten. In der Beschwerde führt er an, er sei brutal zusammengeschlagen worden. Dem eingereichten Austrittsbericht des (...) vom14. März 2021 ist zu entnehmen, dass der Beschwerdeführer eine (...) erlitten hat. Nach Eintritt ins Spital am 12. März 2021 habe der Beschwerdeführer am 15. März 2021 in einem guten Allgemeinzustand entlassen werden können. Er habe sich in den folgenden sieben Tagen körperlich zu schonen, starke visuelle Reize zu vermeiden, mehrmals täglich die Stelle zu kühlen, bei Bedarf ein Schmerzmittel einzunehmen und bis maximal am 21. März 2021 zwei Mal täglich (...) zu benützen. Am 17. März 2021 erfolge eine Nachkontrolle zur Evaluation einer (...). Die geltend gemachten gesundheitlichen Probleme sind nicht von einer derartigen Schwere, dass aus humanitären Gründen von einer Überstellung nach Österreich abgesehen werden müsste. Im Übrigen verfügt Österreich über eine ausreichende medizinische Infrastruktur, welche der Beschwerdeführer im Bedarfsfall in Anspruch nehmen kann. Ein Selbsteintritt aus humanitären Gründen ist bei dieser Sachlage nicht angezeigt.</w:t>
      </w:r>
    </w:p>
    <w:p>
      <w:r>
        <w:rPr>
          <w:b/>
        </w:rPr>
        <w:t>E. 5.3</w:t>
      </w:r>
    </w:p>
    <w:p>
      <w:r>
        <w:t>Zusammenfassend ist festzuhalten, dass kein Grund für die Anwendung der Ermessensklauseln von Art. 17 Dublin-III-VO oder von Art. 29a Abs. 3 AsylV 1 vorliegen. Österreich bleibt somit zuständiger Mitgliedstaat gemäss Dublin-III-VO und ist verpflichtet, den Beschwerdeführer wiederaufzunehmen.</w:t>
      </w:r>
    </w:p>
    <w:p>
      <w:r>
        <w:rPr>
          <w:b/>
        </w:rPr>
        <w:t>E. 6</w:t>
      </w:r>
    </w:p>
    <w:p>
      <w:r>
        <w:t>Das SEM ist demnach zu Recht in Anwendung von Art. 31a Abs. 1 Bst. b AsylG auf das Asylgesuch nicht eingetreten und hat - weil der Beschwerdeführer nicht im Besitz einer gültigen Aufenthalts- oder Niederlassungsbewilligung ist - in Anwendung von Art. 44 AsylG die Überstellung nach Österreich angeordnet. Die Beschwerde ist demzufolge abzuweisen.</w:t>
      </w:r>
    </w:p>
    <w:p>
      <w:r>
        <w:rPr>
          <w:b/>
        </w:rPr>
        <w:t>E. 7</w:t>
      </w:r>
    </w:p>
    <w:p>
      <w:r>
        <w:t>Mit Ergehen des vorliegenden Urteils ist das Gesuch um Erteilung der aufschiebenden Wirkung gegenstandslos geworden.</w:t>
      </w:r>
    </w:p>
    <w:p>
      <w:r>
        <w:rPr>
          <w:b/>
        </w:rPr>
        <w:t>E. 8.1</w:t>
      </w:r>
    </w:p>
    <w:p>
      <w:r>
        <w:t>Die Gesuche um Gewährung der unentgeltlichen Prozessführung und amtlichen Rechtsverbeiständung sind abzuweisen, da die Begehren - wie sich aus den vorstehenden Erwägungen ergibt - als aussichtslos zu bezeichnen sind.</w:t>
      </w:r>
    </w:p>
    <w:p>
      <w:r>
        <w:rPr>
          <w:b/>
        </w:rPr>
        <w:t>E. 8.2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8.3</w:t>
      </w:r>
    </w:p>
    <w:p>
      <w:r>
        <w:t>Das Gesuch um Verzicht auf die Erhebung eines Kostenvorschusses wird mit Erlass des vorliegenden Urteils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