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E-1195/2021 vom 30. März 2021</w:t>
      </w:r>
    </w:p>
    <w:p>
      <w:r>
        <w:t>Bundesverwaltungsgericht, 2021-03-30, FR</w:t>
      </w:r>
    </w:p>
    <w:p>
      <w:r>
        <w:rPr>
          <w:b/>
        </w:rPr>
        <w:t xml:space="preserve">Quelle: </w:t>
      </w:r>
      <w:r>
        <w:t>https://mcp.opencaselaw.ch/entscheid/bvger_E-1195_2021</w:t>
      </w:r>
    </w:p>
    <w:p>
      <w:r>
        <w:t>FR: TAF E-1195/2021 du 30 mars 2021</w:t>
      </w:r>
    </w:p>
    <w:p>
      <w:r>
        <w:t>IT: TAF E-1195/2021 del 30 marzo 2021</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dans le cas présent.</w:t>
      </w:r>
    </w:p>
    <w:p>
      <w:r>
        <w:rPr>
          <w:b/>
        </w:rPr>
        <w:t>E. 1.2</w:t>
      </w:r>
    </w:p>
    <w:p>
      <w:r>
        <w:t>L'intéressé a qualité pour recourir ; présenté dans la forme et le délai prescrits par la loi, le recours est recevable (art. 48 al. 1 ainsi que. 52 al. 1 PA et art.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Il est renoncé à un échange d'écritures dans la présente affaire (art. 111a al. 1 LAsi).</w:t>
      </w:r>
    </w:p>
    <w:p>
      <w:r>
        <w:rPr>
          <w:b/>
        </w:rPr>
        <w:t>E. 2.1</w:t>
      </w:r>
    </w:p>
    <w:p>
      <w:r>
        <w:t>Le recourant ayant invoqué une violation de la maxime inquisitoire, il convient d'examiner ce grief d'ordre formel en premier lieu, dans la mesure où son admission est susceptible d'entraîner d'emblée l'annulation de la décision entreprise et le renvoi de la cause à l'autorité inférieure (cf. ATF 138 I 232 consid. 5).</w:t>
      </w:r>
    </w:p>
    <w:p>
      <w:r>
        <w:rPr>
          <w:b/>
        </w:rPr>
        <w:t>E. 2.2</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2.3</w:t>
      </w:r>
    </w:p>
    <w:p>
      <w:r>
        <w:t>L'intéressé reproche au SEM d'avoir établi de manière incomplète, voire inexacte, l'état de fait pertinent concernant son état de santé et son degré de vulnérabilité.</w:t>
      </w:r>
    </w:p>
    <w:p>
      <w:r>
        <w:rPr>
          <w:b/>
        </w:rPr>
        <w:t>E. 2.3.1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2.3.2</w:t>
      </w:r>
    </w:p>
    <w:p>
      <w:r>
        <w:t>En l'espèce, le recourant soutient qu'il n'a pu avoir accès à l'infirmerie du CFA, malgré ses tentatives dans ce sens, et que son état n'a pu ainsi être éclairci par l'instruction. Il ne fournit cependant aucune preuve à l'appui de ses affirmations et le dossier ne comporte aucune plainte ou réclamation que l'intéressé ou sa mandataire auraient pu formuler à cet égard avant que le SEM ne rende sa décision ; ils auraient cependant disposé de près d'un mois pour le faire. Le Tribunal constate par ailleurs qu'aucun rapport médical n'a été produit en procédure de recours et que l'acte de recours lui-même ne fait état d'aucun élément nouveau à ce sujet. Rien n'indique, en outre, que le recourant ait à nouveau consulté l'infirmerie à ce jour. Au regard des annexes du recours, une collaboratrice de Caritas a certes transmis, le (...) février 2021, à « (...) », un extrait d'un courriel de Caritas informant des problèmes de santé allégués par le recourant. Ce courriel n'est cependant pas encore propre, à lui seul, à faire admettre que durant les quinze jours suivants, l'intéressé aurait été empêché de se rendre à l'infirmerie pour demander des soins ou un rendez-vous chez un médecin, en fonction de la nature de ses problèmes de santé. En tout état de cause, cet envoi ne dispensait pas la mandataire d'obtenir et de transmettre au SEM les renseignements qu'il lui incombait de recueillir sur l'état de santé de l'intéressé.</w:t>
      </w:r>
    </w:p>
    <w:p>
      <w:r>
        <w:rPr>
          <w:b/>
        </w:rPr>
        <w:t>E. 2.4</w:t>
      </w:r>
    </w:p>
    <w:p>
      <w:r>
        <w:t>Aucun élément du dossier ne corrobore non plus l'affirmation de ce dernier, selon laquelle il n'aurait pas été en mesure d'entrer en contact avec son représentant juridique, en raison de son analphabétisme (cf. p. 7 du recours), la feuille de données personnelles du 11 février 2021 indiquant du reste qu'il l'a remplie personnellement. En tout état de cause, cet obstacle n'aurait en rien empêché ledit représentant, une fois constitué par la procuration du 22 février 2021, d'entreprendre les démarches nécessaires pour rassembler des renseignements sur l'état de santé de l'intéressé. En l'état, il n'a fait parvenir au Tribunal aucun rapport médical récent avec son recours, voire une fiche de consultation à l'infirmerie. De plus, Caritas n'a jamais relancé l'organisme (...) dans le but d'obtenir des clarifications. Enfin, il aurait été loisible au représentant de requérir, au stade du recours encore, la fixation d'un délai pour déposer de tels documents, ce qui n'a pas été fait.</w:t>
      </w:r>
    </w:p>
    <w:p>
      <w:r>
        <w:rPr>
          <w:b/>
        </w:rPr>
        <w:t>E. 2.5</w:t>
      </w:r>
    </w:p>
    <w:p>
      <w:r>
        <w:t>Le recourant fait en outre valoir l'existence de troubles de la vésicule biliaire ainsi que des atteintes psychologiques. Lors de l'entretien du 22 février 2021, il n'en a cependant pas fait état, déclarant seulement souffrir de « trous de mémoire » ; il a précisé pour le surplus qu'il n'avait pas d'autres problèmes physiques et que, psychologiquement, « tout [allait] bien ».</w:t>
      </w:r>
    </w:p>
    <w:p>
      <w:r>
        <w:rPr>
          <w:b/>
        </w:rPr>
        <w:t>E. 2.6</w:t>
      </w:r>
    </w:p>
    <w:p>
      <w:r>
        <w:t>Au regard de ce qui précède, aucun élément n'imposait au SEM d'instruire davantage l'état de santé de l'intéressé, malgré ce que prétend celui-ci.</w:t>
      </w:r>
    </w:p>
    <w:p>
      <w:r>
        <w:rPr>
          <w:b/>
        </w:rPr>
        <w:t>E. 2.7</w:t>
      </w:r>
    </w:p>
    <w:p>
      <w:r>
        <w:t>Pour le reste, les allégations du recourant selon lesquelles il ne recevrait aucun soin médical après son transfert en Roumanie et risquerait d'être renvoyé en Afghanistan, au mépris du principe de non-refoulement, ressortent au fond et seront examinées par la suite (cf. consid. 4).</w:t>
      </w:r>
    </w:p>
    <w:p>
      <w:r>
        <w:rPr>
          <w:b/>
        </w:rPr>
        <w:t>E. 2.8</w:t>
      </w:r>
    </w:p>
    <w:p>
      <w:r>
        <w:t>Partant, le grief tiré d'un établissement incomplet des faits s'avère mal fondé et doit être écarté.</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 cit.).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(art. 19 par. 2 du règlement Dublin III).</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«Eurodac», que l'intéressé avait déposé une demande d'asile auprès des autorités roumaines compétentes en date du 31 décembre 2020. Le 17 février 2021 suivant, le SEM a dès lors soumis à ces autorités, dans les délais fixés à l'art. 23 par. 2 et 24 par. 2 du règlement Dublin III, une requête aux fins de reprise en charge. Les autorités roumaines ayant expressément accepté de reprendre en charge l'intéressé, le 2 mars 2021, elles ont reconnu leur compétence pour traiter sa demande d'asile. Ce point n'est du reste pas contesté.</w:t>
      </w:r>
    </w:p>
    <w:p>
      <w:r>
        <w:rPr>
          <w:b/>
        </w:rPr>
        <w:t>E. 4.2</w:t>
      </w:r>
    </w:p>
    <w:p>
      <w:r>
        <w:t>A la teneur de l'art. 3 par. 2 du règlement Dublin III, il y a lieu d'examiner s'il y a de sérieuses raisons de croire qu'il existe, en Roumanie, des défaillances systémiques dans la procédure d'asile et les conditions d'accueil des demandeurs, qui entraînent un risque de traitement inhumain ou dégradant au sens de l'art. 4 de la CharteUE.</w:t>
      </w:r>
    </w:p>
    <w:p>
      <w:r>
        <w:rPr>
          <w:b/>
        </w:rPr>
        <w:t>E. 4.3</w:t>
      </w:r>
    </w:p>
    <w:p>
      <w:r>
        <w:t>Le recourant a soutenu que la procédure d'asile ouverte en Roumanie aurait été bâclée, son audition ayant duré seulement 25 minutes, et qu'à la suite du rejet de sa demande de protection, les autorités roumaines le renverraient en Afghanistan, pays où sa vie serait en danger. Il sied toutefois de relever que ni le Tribunal, ni la Cour européenne des droits de l'Homme (ci-après : Cour EDH), ni encore la Cour de justice de l'Union européenne n'ont à ce jour retenu qu'il existait des défaillances systémiques en Roumanie (cf. arrêt de la CourEDH Muhammad et Muhammad c/Roumanie du 15 octobre 2020, n° 80982/12 ; arrêts du Tribunal F-4980/2020 du 14 octobre 2020, consid. 5.1 s., F-4363/2020 du 4 septembre 2020 consid. 4.1.2 et E-5656/2020 du 22 janvier 2021 consid. 6.1 ainsi que réf. cit.). Par ailleurs, cet Etat est lié par la Charte UE et est partie à la Convention du 28 juillet 1951 relative au statut des réfugiés (Conv. réfugiés, RS 0.142.30), au Protocole additionnel du 31 janvier 1967 (RS 0.142.301), à la CEDH, ainsi qu'à la Convention du 10 décembre 1984 contre la torture et autres peines ou traitements cruels, inhumains ou dégradants (Conv. torture, RS 0.105) et, à ce titre, est tenu d'en appliquer les dispositions. Dans ces conditions, la Roumanie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 ; arrêt D-589/2021 du 16 février 2021 consid. 7).</w:t>
      </w:r>
    </w:p>
    <w:p>
      <w:r>
        <w:rPr>
          <w:b/>
        </w:rPr>
        <w:t>E. 4.4</w:t>
      </w:r>
    </w:p>
    <w:p>
      <w:r>
        <w:t>De même, en l'absence d'une pratique avérée en Roumanie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w:t>
      </w:r>
    </w:p>
    <w:p>
      <w:r>
        <w:rPr>
          <w:b/>
        </w:rPr>
        <w:t>E. 4.5</w:t>
      </w:r>
    </w:p>
    <w:p>
      <w:r>
        <w:t>Cette présomption de sécurité peut être toutefois renversée en présence d'indices sérieux que, dans le cas concret, les autorités de l'Etat membre désigné comme étant responsable ne respecteraient pas le droit international (cf. ATAF 2010/45 consid. 7.4-7.5).</w:t>
      </w:r>
    </w:p>
    <w:p>
      <w:r>
        <w:rPr>
          <w:b/>
        </w:rPr>
        <w:t>E. 4.6</w:t>
      </w:r>
    </w:p>
    <w:p>
      <w:r>
        <w:t>Tel n'est toutefois pas le cas en l'occurrence.</w:t>
      </w:r>
    </w:p>
    <w:p>
      <w:r>
        <w:rPr>
          <w:b/>
        </w:rPr>
        <w:t>E. 4.6.1</w:t>
      </w:r>
    </w:p>
    <w:p>
      <w:r>
        <w:t>Le recourant s'oppose certes à son transfert en faisant valoir que, lors de son séjour en Roumanie, les autorités avaient prélevé de force ses empreintes digitales, l'avaient contraint à déposer une demande d'asile, l'avaient frappé et abandonné à lui-même, sans assurer sa prise en charge de manière correcte. L'intéressé n'a toutefois avancé aucun élément de nature à corroborer l'un ou l'autre de ces allégués. Il est d'ailleurs légitime, ainsi que l'a relevé le SEM, que les autorités aient exigé que l'intéressé dépose une demande d'asile pour régulariser sa présence en Roumanie et y disposer d'un statut légal. Il n'a dès lors pas démontré l'existence d'un risque concret que les autorités roumaines refuseraient de le reprendre en charge et d'examiner sa demande de protection en violation de la directive Procédure, ni que l'examen de sa demande se ferait de manière incomplète ou défectueuse (cf. à ce sujet arrêt E-5656/2020 précité consid. 6.2 et réf. cit.). En outre, rien ne permet de retenir qu'il ne pourrait être entendu dans des conditions adéquates, avec l'aide d'un interprète. Par ailleurs, le fait que le taux de reconnaissance d'un statut de protection soit statistiquement faible en Roumanie n'établit en rien un risque personnel et concret de renvoi vers son pays d'origine, en violation du principe de non-refoulement ; il n'a en effet fourni aucun indice concret à cet égard.</w:t>
      </w:r>
    </w:p>
    <w:p>
      <w:r>
        <w:rPr>
          <w:b/>
        </w:rPr>
        <w:t>E. 4.6.2</w:t>
      </w:r>
    </w:p>
    <w:p>
      <w:r>
        <w:t>Le recourant n'a pas non plus démontré l'existence d'indices sérieux que, dans son cas concret, ses conditions d'existence en Roumanie revêtiraient un tel degré de pénibilité et de gravité qu'elles seraient constitutives d'un traitement contraire à l'art. 3 CEDH ou encore à l'art. 3 Conv. torture. Aucun élément ne permet en effet d'admettre qu'à son retour en Roumanie, il serait durablement privé du soutien et des structures offertes par ce pays aux demandeurs d'asile ou qu'en cas de difficultés, les autorités roumaines ne réagiraient pas de manière appropriée et manqueraient de dûment tenir compte de sa situation personnelle. Si, après son transfert en Roumanie,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(art. 26 de la directive Accueil).</w:t>
      </w:r>
    </w:p>
    <w:p>
      <w:r>
        <w:rPr>
          <w:b/>
        </w:rPr>
        <w:t>E. 4.6.3</w:t>
      </w:r>
    </w:p>
    <w:p>
      <w:r>
        <w:t>Il apparaît en outre que l'intéressé n'a pas recouru contre la décision du 16 février 2021 rejetant sa demande d'asile et usé de la possibilité de faire valoir ses arguments, en particulier toutes les violations alléguées en lien avec son séjour durant la procédure et avec le traitement de sa demande d'asile. Dans ce cadre, il lui sera cependant loisible de demander le réexamen de la première décision ou de déposer une demande multiple, et de défendre ainsi valablement ses droits en poursuivant la procédure (cf. arrêt E-5656/2020 précité consid. 6.2).</w:t>
      </w:r>
    </w:p>
    <w:p>
      <w:r>
        <w:rPr>
          <w:b/>
        </w:rPr>
        <w:t>E. 4.7</w:t>
      </w:r>
    </w:p>
    <w:p>
      <w:r>
        <w:t>Au vu de ce qui précède, le transfert du recourant vers la Roumanie n'est ainsi pas contraire aux obligations de la Suisse découlant des art. 33 Conv. réfugiés, 3 CEDH et 3 Conv. torture. Le SEM n'est dès lors pas tenu par les obligations de la Suisse relevant du droit international public de renoncer au transfert et d'examiner lui-même la demande d'asile (cf. arrêt E-744/2021 du 25 février 2021 consid. 5 et réf. cit.).</w:t>
      </w:r>
    </w:p>
    <w:p>
      <w:r>
        <w:rPr>
          <w:b/>
        </w:rPr>
        <w:t>E. 4.8</w:t>
      </w:r>
    </w:p>
    <w:p>
      <w:r>
        <w:t>Dans ces conditions, l'application de l'art. 3 par. 2 du règlement Dublin III ne se justifie pas en l'espèce.</w:t>
      </w:r>
    </w:p>
    <w:p>
      <w:r>
        <w:rPr>
          <w:b/>
        </w:rPr>
        <w:t>E. 5.1</w:t>
      </w:r>
    </w:p>
    <w:p>
      <w:r>
        <w:t>Le recourant soutient qu'il ne peut pas être transféré en Roumanie, au regard des problèmes médicaux dont il souffre.</w:t>
      </w:r>
    </w:p>
    <w:p>
      <w:r>
        <w:rPr>
          <w:b/>
        </w:rPr>
        <w:t>E. 5.2</w:t>
      </w:r>
    </w:p>
    <w:p>
      <w:r>
        <w:t>Selon la jurisprudence de la CourEDH (cf. arrêt de la CourEDH N. contre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requête n° 41738/10, par. 183).</w:t>
      </w:r>
    </w:p>
    <w:p>
      <w:r>
        <w:rPr>
          <w:b/>
        </w:rPr>
        <w:t>E. 5.3</w:t>
      </w:r>
    </w:p>
    <w:p>
      <w:r>
        <w:t>Le Tribunal ne saurait considérer que l'intéressé ne sera pas en mesure de voyager ou que son transfert représenterait un danger concret pour sa santé. Il ne ressort en effet pas du dossier que le recourant soit touché par des troubles graves, celui-ci alléguant souffrir de problèmes dermatologiques, de troubles psychiques et de la vésicule biliaire, dont la réalité et la nature n'ont pas été établis à ce jour.</w:t>
      </w:r>
    </w:p>
    <w:p>
      <w:r>
        <w:rPr>
          <w:b/>
        </w:rPr>
        <w:t>E. 5.4</w:t>
      </w:r>
    </w:p>
    <w:p>
      <w:r>
        <w:t>Cela étant, à supposer que son état de santé le nécessite, il pourra sans difficultés être pris en charge en Roumanie,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roumaines les renseignements permettant une telle prise en charge, si cela apparaît nécessaire (art. 31 et 32 du règlement Dublin III ; cf. notamment F-1890/2020 du 16 avril 2020 consid. 5.3 et réf. cit.).</w:t>
      </w:r>
    </w:p>
    <w:p>
      <w:r>
        <w:rPr>
          <w:b/>
        </w:rPr>
        <w:t>E. 6.1</w:t>
      </w:r>
    </w:p>
    <w:p>
      <w:r>
        <w:t>Enfin, dans l'acte de recours, l'intéressé sollicite l'application d'une des clauses discrétionnaires prévues à l'art. 17 du règlement Dublin III, à savoir celle retenue par le paragraphe 1 de cette disposition (clause de souveraineté). A ce sujet, il y a lieu de rappeler ce qui suit.</w:t>
      </w:r>
    </w:p>
    <w:p>
      <w:r>
        <w:rPr>
          <w:b/>
        </w:rPr>
        <w:t>E. 6.2</w:t>
      </w:r>
    </w:p>
    <w:p>
      <w:r>
        <w:t>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et art. 29a al. 1 et 3 OA 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6.3</w:t>
      </w:r>
    </w:p>
    <w:p>
      <w:r>
        <w:t>En l'espèce, au regard de ce qui précède, l'autorité inférieure n'a pas mésusé de son pouvoir d'appréciation, dans la mesure où elle n'a pas passé sous silence d'éléments essentiels de l'état de fait ; rien n'indique qu'elle ait négligé un aspect important de la situation individuelle du recourant pour décider de cette question. La clause de souveraineté ne trouve dès lors pas application dans le cas présent.</w:t>
      </w:r>
    </w:p>
    <w:p>
      <w:r>
        <w:rPr>
          <w:b/>
        </w:rPr>
        <w:t>E. 7.1</w:t>
      </w:r>
    </w:p>
    <w:p>
      <w:r>
        <w:t>La Roumanie demeure dès lors l'Etat responsable de l'examen de la demande d'asile du recourant au sens du règlement Dublin III et est tenue de le reprendre en charge, dans les conditions prévues aux art. 23, 24, 25 et 29 dudit règlement. En conclusion, le Tribunal constate ainsi que le droit fédéral n'a pas été violé et que l'état de fait pertinent a été établi de manière exacte et complète par l'autorité inférieure (art. 106 al. 1 let. a et b LAsi).</w:t>
      </w:r>
    </w:p>
    <w:p>
      <w:r>
        <w:rPr>
          <w:b/>
        </w:rPr>
        <w:t>E. 7.2</w:t>
      </w:r>
    </w:p>
    <w:p>
      <w:r>
        <w:t>Dans ces conditions, c'est à bon droit que le SEM n'est pas entré en matière sur la demande d'asile, en application de l'art. 31a al. 1 let. b LAsi, et qu'il a prononcé le transfert du recourant de Suisse vers la Roumanie, en application de l'art. 44 LAsi, aucune exception à la règle générale du renvoi n'étant réalisée (art. 32 de l'ordonnance 1 du 11 août 1999 sur l'asile relative à la procédure [OA 1, RS 142.311]).</w:t>
      </w:r>
    </w:p>
    <w:p>
      <w:r>
        <w:rPr>
          <w:b/>
        </w:rPr>
        <w:t>E. 8</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9</w:t>
      </w:r>
    </w:p>
    <w:p>
      <w:r>
        <w:t>Par ailleurs, le contexte actuel lié à la propagation dans le monde de la maladie à coronavirus (Covid-19) n'est, de par son caractère temporaire, pas de nature à remettre en cause les conclusions qui précèdent. S'il devait, dans le cas d'espèce, retarder momentanément l'exécution du transfert, celle-ci interviendrait nécessairement plus tard, en temps approprié (cf. notamment arrêts du TAF E-1693/2020 du 17 décembre 2020 consid. 7, D-1660/2020 du 3 juin 2020 consid. 10, E-6856/2017 du 6 avril 2020 consid. 9, D-5461/2019 du 26 mars 2020 p. 7 et D-1282/2020 du 25 mars 2020 consid. 5.5).</w:t>
      </w:r>
    </w:p>
    <w:p>
      <w:r>
        <w:rPr>
          <w:b/>
        </w:rPr>
        <w:t>E. 10</w:t>
      </w:r>
    </w:p>
    <w:p>
      <w:r>
        <w:t>Au vu de ce qui précède, le recours doit être rejeté. Dans la mesure où il a été immédiatement statué sur le fond, la requête formulée dans le recours tendant à l'octroi de l'effet suspensif est sans objet et les mesures superprovisionnelles ordonnées tombent.</w:t>
      </w:r>
    </w:p>
    <w:p>
      <w:r>
        <w:rPr>
          <w:b/>
        </w:rPr>
        <w:t>E. 11.1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 recourant étant indigent et les conclusions du recours, au moment de leur dépôt, n'apparaissant pas d'emblée vouées à l'échec, le Tribunal admet la requête d'assistance judiciaire partielle (art. 65 al. 1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