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E-1194/2019 vom 29. März 2019</w:t>
      </w:r>
    </w:p>
    <w:p>
      <w:r>
        <w:t>Bundesverwaltungsgericht, 2019-03-29, DE</w:t>
      </w:r>
    </w:p>
    <w:p>
      <w:r>
        <w:rPr>
          <w:b/>
        </w:rPr>
        <w:t xml:space="preserve">Quelle: </w:t>
      </w:r>
      <w:r>
        <w:t>https://mcp.opencaselaw.ch/entscheid/bvger_E-1194_2019</w:t>
      </w:r>
    </w:p>
    <w:p>
      <w:r>
        <w:t>FR: TAF E-1194/2019 du 29 mars 2019</w:t>
      </w:r>
    </w:p>
    <w:p>
      <w:r>
        <w:t>IT: TAF E-1194/2019 del 29 marzo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7 und Art. 84) sind unverändert vom AuGins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nachfolgender Erwägung - einzutreten.</w:t>
      </w:r>
    </w:p>
    <w:p>
      <w:r>
        <w:rPr>
          <w:b/>
        </w:rPr>
        <w:t>E. 1.4</w:t>
      </w:r>
    </w:p>
    <w:p>
      <w:r>
        <w:t>Auf den Antrag auf Mitteilung betreffend die Zufälligkeit der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Antrag auf Mitteilung des Spruchgremiums wird mit Erlass des vorliegenden Urteils gegenstandslos.</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sowie eine unvollständige und unrichtige Abklärung des rechtserheblichen Sachverhalts.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die Verletzung des rechtlichen Gehörs, weil die Vorinstanz die Durchführung einer zweiten Anhörung verweigert habe (Beschwerde S. 8 f.). An dieser Stelle kann auf die Erwägung des SEM verwiesen werden, wonach Mehrfachgesuche nach Art. 111c AsylG schriftlich und begründet erfolgen müssen (vgl. hierzu auch BVGE 2014/39 E. 5). Zudem sei der Beschwerdeführer anwaltschaftlich vertreten und das Mehrfachgesuch sehr umfangreich, sodass anzunehmen sei, die neuen Gesuchsgründe seien vollständig abgedeckt, womit die Durchführung einer Anhörung sich als nicht notwendig erweise. Diese Erwägungen sind zutreffend; das ausführliche Mehrfachgesuch vom 14. Januar 2019 legt die neuen Vorbringen in der Tat hinreichend dar. Die entsprechende Rüge der Gehörsverletzung erweist sich daher als unbegründet.</w:t>
      </w:r>
    </w:p>
    <w:p>
      <w:r>
        <w:rPr>
          <w:b/>
        </w:rPr>
        <w:t>E. 5.4</w:t>
      </w:r>
    </w:p>
    <w:p>
      <w:r>
        <w:t>Weiter rügt der Beschwerdeführer unter Berufung auf aktuelle Länderhintergrundinformationen, der rechtserhebliche Sachverhalt sei unvollständig und unrichtig abgeklärt worden, indem das SEM den Sachverhalt bezüglich der familiären LTTE-Verbindungen des Beschwerdeführers nicht abgeklärt und die aktuelle Situation in Sri Lanka nicht berücksichtigt habe (vgl. Beschwerde S. 10 ff.). Soweit der Beschwerdeführer seine LTTE-Verbindung und weitere Risikofaktoren geltend macht, sind diese nicht weiter zu überprüfen, zumal über diese Vorbringen bereits mit Urteil vom 10. Dezember 2018 letztmals rechtskräftig entschieden worden ist. Die Rüge der mangelnden Sachverhaltsfeststellung geht fehl.</w:t>
      </w:r>
    </w:p>
    <w:p>
      <w:r>
        <w:rPr>
          <w:b/>
        </w:rPr>
        <w:t>E. 5.5</w:t>
      </w:r>
    </w:p>
    <w:p>
      <w:r>
        <w:t>Soweit der Beschwerdeführer unter dem Titel der unvollständigen Sachverhaltsfeststellung vorbringt, die Lage in Sri Lanka habe sich mit der Funktion Mahinda Rajapaksas als Oppositionsführer im Parlament verändert und es ergebe sich damit eine unmittelbare Bedrohungslage für Regimekritiker (Beschwerde S. 12 ff.), vermengt er die Frage der Feststellung des rechtserheblichen Sachverhalts mit der Frage der rechtlichen Würdigung der Sache. In der Beschwerdeschrift wird zudem nicht substantiiert dargelegt, inwieweit der Beschwerdeführer von der jüngsten Lageentwicklung in Sri Lanka persönlich betroffen sein könnte.</w:t>
      </w:r>
    </w:p>
    <w:p>
      <w:r>
        <w:rPr>
          <w:b/>
        </w:rPr>
        <w:t>E. 5.6</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w:t>
      </w:r>
    </w:p>
    <w:p>
      <w:r>
        <w:t>Für den Fall einer materiellen Beurteilung der Beschwerde durch das Bundesverwaltungsgericht wird beantragt, dem Beschwerdeführer seien jene Quellen und Beweismittel vollständig anzugeben und offenzulegen, auf welche das SEM sich bei der Analyse der aktuellen Situation in Sri Lanka nach dem versuchten Putsch stütze; dem Beschwerdeführer sei eine angemessene Frist anzusetzen, damit relevante Beweismittel, die seine Gefährdung belegen würden, nachgereicht werden könnten; schliesslich sei der Beschwerdeführer erneut anzuhören, und zwar durch eine Person, welche über ausreichende Länderhintergrundinformationen verfüge (Beschwerde S. 35). Wie oben festgehalten, hat die Vorinstanz den relevanten Sachverhalt im vorliegenden (nunmehr dritten) Asylverfahren korrekt festgestellt; die behaupteten formellen Rügen des vorinstanzlichen Verfahrens erweisen sich allesamt als nicht begründet. Angesichts der vorliegenden Akten und Umstände (vgl. Urteil E-5779/2018 vom 10. Dezember 2018 E. 8) sieht sich das Bundesverwaltungsgericht nicht veranlasst, eine weitere Anhörung des Beschwerdeführers vorzunehmen, die verlangten angeblichen Quellen und Beweismittel des SEM offenzulegen oder eine Frist zur Nachreichung von weiteren Beweismitteln anzusetzen. Die Beweisanträge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Der Beschwerdeführer machte in seiner als "neues Asylgesuch" bezeichneten Eingabe im Wesentlichen geltend, aufgrund der seit dem Oktober 2018 eingetretenen Veränderung der politischen Situation in Sri Lanka - Ernennung Mahinda Rajapaksas zum Premierminister Sri Lankas - ergebe sich eine erhöhte Gefährdung von Risikogruppen, namentlich von Personen, die aus dem Ausland zurückkehren. Der am 16. Dezember 2018 erfolgte Rücktritt Rajapaksas ändere daran nichts, da Rajapaksa weiterhin heimlicher Machthaber Sri Lankas bleibe. Für den Beschwerdeführer entstehe wegen dieser veränderten Situation neu eine Gefährdungssituation seitens des Mörders (C._______) des Bruders des Beschwerdeführers wegen dessen Verbindungen zur LTTE sowie wegen den exilpolitischen Aktivitäten des Beschwerdeführers.</w:t>
      </w:r>
    </w:p>
    <w:p>
      <w:r>
        <w:rPr>
          <w:b/>
        </w:rPr>
        <w:t>E. 8.2</w:t>
      </w:r>
    </w:p>
    <w:p>
      <w:r>
        <w:t>Die Vorinstanz führte in ihrem Entscheid aus, dass der seit dem26. Oktober 2018 begonnene Machtkampf zwischen der Sri Lanka Freedom Party (SLFP) von Maithripala Sirisena sowie der Sri Lanka People's Party (SLPP) von Mahinda Rajapaksa und der United National Party (UNP) von Ranil Wickremesinghe vermöge keine Furcht vor zukünftiger Verfolgung zu begründen. Der Machtkampf sei auf politischer Ebene ausgetragen worden und habe vor allem in Colombo stattgefunden. Am 13. Dezember 2018 habe das Verfassungsgericht (Supreme Court of Sri Lanka) entschieden, dass die Parlamentsauflösung durch den Präsidenten Sirisena verfassungswidrig gewesen sei. In der Folge sei Mahinda Rajapaksa am 15. Dezember 2018 als Premierminister zurück getreten und Ranil Wickremesinghe sei am 16. Dezember 2018 wieder als Premierminister vereidigt worden. Die allgemeine Situation in Sri Lanka habe sich seither wieder beruhigt. Aufgrund dessen und da auch während der Zeit des Machtkampfes keine Zunahme gezielter Verfolgungsmassnahmen zu verzeichnen gewesen seien, sei nicht von einer generell erhöhten Gefährdung für sri-lankische Staatsangehörige aufgrund des Machtkampfs auszugehen. Es ergebe sich daraus auch keine neue Gefährdung von aus dem Ausland nach Sri Lanka zurückkehrenden Personen. Ebenfalls sei keine neue Gefährdung bezüglich der übrigen vorgebrachten Elemente (Furcht vor Verfolgung durch C._______, Exilaktivitäten) herzuleiten, zumal der Beschwerdeführer auch gegenüber dem ersten Asylverfahren keine neuen persönlichen Bezugselemente anführe. Die angeführten Medienberichte würden sich ebenfalls nicht auf ihn persönlich beziehen, daher lasse sich aus diesen Dokumenten keine individuelle Gefährdung ableiten.</w:t>
      </w:r>
    </w:p>
    <w:p>
      <w:r>
        <w:rPr>
          <w:b/>
        </w:rPr>
        <w:t>E. 8.3</w:t>
      </w:r>
    </w:p>
    <w:p>
      <w:r>
        <w:t>Der Beschwerdeführer hält dem in seiner Beschwerde im Wesentlichen entgegen, dass er aufgrund der neusten Entwicklungen seit Oktober 2018 in seinem Heimatstaat asylrechtlich gefährdet sei (vgl. u.a. Beschwerde S. 17 f.). Der Rechtsvertreter des Beschwerdeführers machte ausserdem ausgedehnte allgemeine Ausführungen zur Lage in Sri Lanka und reichte zum Beleg seiner Einschätzung eine sehr umfangreiche eigene Dokumenten- und Quellensammlung ein, welche das Lagebild kommentiere und die Einschätzung des SEM widerlege. Im Zusammenhang mit der Gefährdungslage von tamilischen Rückkehrern nahm er Bezug auf die im Referenzurteil E-1866/2015 des Bundesverwaltungsgerichts vom 15. Juli 2016 definierten Risikofaktoren. Vor diesem Hintergrund sei die geltend gemachte Furcht des Beschwerdeführers um Leib und Leben begründet, zumal er als Tamile einer verfolgten sozialen Gruppe angehöre und nach einem mehrjährigen Aufenthalt in einem tamilischen Exilzentrum nach Sri Lanka zurückkehren würde. Er erfülle zahlreiche der vom Bundesverwaltungsgericht definierten Risikofaktoren.</w:t>
      </w:r>
    </w:p>
    <w:p>
      <w:r>
        <w:rPr>
          <w:b/>
        </w:rPr>
        <w:t>E. 9.1</w:t>
      </w:r>
    </w:p>
    <w:p>
      <w:r>
        <w:t>Die vom Beschwerdeführer beim SEM eingereichte Rechtsschrift trägt den Titel "neues Asylgesuch" und in der fraglichen Eingabe wird ausdrücklich ausgeführt, es lägen zusätzliche rechtserhebliche Sachverhalte vor, welche sich nach dem Urteil vom 10. Dezember 2018 verwirklicht hätten oder bisher verschwiegen worden seien. Indes werden als "neue Vorbringen" unter anderem die Ernennung Rajapaksas als Premierminister im Oktober 2018 und die darauffolgenden politischen Entwicklungen in Sri Lanka angeführt (vgl. Beschwerde S. 4). Diese Ereignisse fallen in weiten Teilen in den Zeitraum des vorhergehenden Asylverfahrens des Beschwerdeführers, welches - mit dem rechtskräftigen Urteil E-5997/2018 des Bundesverwaltungsgerichts vom 10. Dezember 2018 - bereits abgeschlossen wurde (vgl. oben E. 6.1). Demnach wären sie mittels eines Revisionsgesuchs vorzubringen gewesen und nicht im Rahmen eines neuen Asylgesuchs. An dieser Stelle sei indes auf die hohen Anforderungen an ein Revisionsgesuch verwiesen:</w:t>
      </w:r>
    </w:p>
    <w:p>
      <w:r>
        <w:rPr>
          <w:b/>
        </w:rPr>
        <w:t>E. 9.1.1</w:t>
      </w:r>
    </w:p>
    <w:p>
      <w:r>
        <w:t>Das Gericht kann auf Gesuch hin seine Urteile aus den in Art. 121-123 BGG aufgeführten Gründen in Revision ziehen. An die Begründung ausserordentlicher Rechtsmittel - worum es sich bei einem Revisionsgesuch handelt - werden erhöhte Anforderungen gestellt (vgl. august mächler, in: Christoph Auer/Markus Müller/Benjamin Schindler [Hrsg.], Kommentar zum VwVG, Zürich/St. Gallen 2008, Art. 67, N 9 f.). Eine rein appellatorische Kritik am Beschwerdeentscheid genügt den gesetzlichen Anforderungen an die Begründung eines Revisionsgesuchs nicht (vgl. Karin Scherrer, in: Bernhard Waldmann/Philippe Weissenberger [Hrsg.], Praxiskommentar VwVG, Zürich/Basel/Genf 2009, Art. 67, N 9). Art. 123 Abs. 2 Bst. a BGG lässt allerdings diejenigen Tatsachen und Beweismittel nicht zur Revision zu, die von der ersuchenden Partei bei genügender Sorgfalt bereits in das frühere Verfahren hätten eingebracht werden können (vgl. Hansjörg Seiler/Nicolas von Werdt/Andreas Güngerich, Bundesgerichtsgesetz [BGG]: Bundesgesetz über das Bundesgericht, Handkommentar, Bern 2007, Rz. 8 zu Art. 123 BGG). Mit anderen Worten kann die Revision nicht aus einem Grund verlangt werden, der schon im ordentlichen Beschwerdeverfahren hätte geltend gemacht werden können (Art. 123 Abs. 2 Bst. a BGG e contrario; sinngemäss Art. 46 VGG). Das Revisionsverfahren darf nämlich nicht dazu dienen, im früheren - ordentlichen - Verfahren begangene vermeidbare Unterlassungen der gesuchstellenden Partei nachzuholen, weil diese sonst die Möglichkeit hätte, sich durch unvollständiges Vorbringen ein- oder mehrmalige Neubeurteilungen ihres Falles zu sichern.</w:t>
      </w:r>
    </w:p>
    <w:p>
      <w:r>
        <w:rPr>
          <w:b/>
        </w:rPr>
        <w:t>E. 9.1.2</w:t>
      </w:r>
    </w:p>
    <w:p>
      <w:r>
        <w:t>Es ist nach dem Gesagten fraglich, ob in einem allfälligen Revisionsverfahren die vorgebrachten Tatsachen, die sich vor dem Datum des rechtskräftigen Urteils vom 10. Dezember 2018 ereignet haben, zugelassen würden, da sie bei genügender Sorgfalt wohl bereits in das frühere Verfahren hätten eingebracht werden können.</w:t>
      </w:r>
    </w:p>
    <w:p>
      <w:r>
        <w:rPr>
          <w:b/>
        </w:rPr>
        <w:t>E. 9.2</w:t>
      </w:r>
    </w:p>
    <w:p>
      <w:r>
        <w:t>Der Beschwerdeführer macht demgegenüber auch Ereignisse bezüglich des Zeitraums nach dem letzten Entscheid vom 10. Dezember 2018 - wie die Bestätigung Rajapaksas als Oppositionsführer durch das Parlament im Januar 2019 - geltend, welche zu Recht im Rahmen eines neuen Asylgesuchs zu prüfen waren.</w:t>
      </w:r>
    </w:p>
    <w:p>
      <w:r>
        <w:rPr>
          <w:b/>
        </w:rPr>
        <w:t>E. 9.2.1</w:t>
      </w:r>
    </w:p>
    <w:p>
      <w:r>
        <w:t>Die Vorinstanz hat die jüngsten Entwicklungen als ungenügend erachtet, um von einer begründeten Furcht vor künftiger Verfolgung den Beschwerdeführer betreffend auszugehen. Die vorinstanzlichen Erwägungen erweisen sich aufgrund der Akten als zutreffend, weshalb zur Vermeidung von Wiederholungen vorab auf die Ausführungen des SEM in der angefochtenen Verfügung verwiesen werden kann.</w:t>
      </w:r>
    </w:p>
    <w:p>
      <w:r>
        <w:rPr>
          <w:b/>
        </w:rPr>
        <w:t>E. 9.2.2</w:t>
      </w:r>
    </w:p>
    <w:p>
      <w:r>
        <w:t>Die aktuelle Lage in Sri Lanka ist zwar als angespannt und volatil zu beurteilen, jedoch ist aufgrund dessen nicht auf eine generell erhöhte Gefährdung von zurückkehrenden sri-lankischen Staatsangehörigen tamilischer Ethnie zu schliessen. Es sind keine konkrete Anhaltspunkte dafür ersichtlich, dass es Mahinda Rajapaksa in absehbarer Zeit gelingen könnte, seine frühere Machtstellung wieder zurückzugewinnen. Aus den Akten ergeben sich ferner keine Hinweise, dass speziell der Beschwerdeführer einer erhöhten Gefahr ausgesetzt wäre. Dies wird denn auch nicht dargelegt. Es sind im heutigen Entscheidzeitpunkt somit keine Hinweise gegeben, die geeignet wären, seine Flüchtlingseigenschaft nachzuweisen oder zumindest glaubhaft zu machen. Die Vorinstanz hat sein Mehrfachgesuch zu Recht abgelehnt.</w:t>
      </w:r>
    </w:p>
    <w:p>
      <w:r>
        <w:rPr>
          <w:b/>
        </w:rPr>
        <w:t>E. 9.2.3</w:t>
      </w:r>
    </w:p>
    <w:p>
      <w:r>
        <w:t>Die vom Beschwerdeführer eingereichten Beweismittel, bei welchen es sich nicht um Dokumente handelt, in denen er als Person erwähnt worden ist, sondern vielmehr die allgemeine politische Lage in Sri Lanka betreffen, vermögen an dieser Betrachtungsweise nichts zu ändern.</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Der Vollzug der Wegweisung sei auch vor dem Hintergrund der neuesten politischen Entwicklungen unzulässig.</w:t>
      </w:r>
    </w:p>
    <w:p>
      <w:r>
        <w:rPr>
          <w:b/>
        </w:rPr>
        <w:t>E. 11.3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11.4</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Trotz aktueller politischer Veränderungen ist an der Lageeinschätzung im Urteil des BVGer E-1866/2015 festzuhalten. Auch der EGMR hat, wie bereits vorstehend erwähnt,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zumal die Gefährdungslage für Exil-Tamilen seit Oktober 2018 eine neue Dimension erreicht habe. Nach Einschätzung des Bundesverwaltungsgerichts ändern auch die volatile Lage und die Ernennung Rajapaksas zum Oppositionsführer nichts an der Beurteilung der Verfolgungssituation für nach Sri Lanka zurückkehrende Tamilen. Aufgrund der fehlenden Glaubhaftigkeit der Vorbringen des Beschwerdeführers (vgl. Urteil E-5779/2018 vom 10. Dezember 2018) besteht für eine derartige Befürchtung kein konkreter Anlass. Es besteht keinerlei konkreter Grund zur Annahme, die erwähnten allgemeinen politischen Entwicklungen in Sri Lanka könnten sich zum heutigen Zeitpunkt in entscheidwesentlicher Weise auf den Beschwerdeführer auswirken. Der Vollzug der Wegweisung ist somit sowohl im Sinne der asylgesetzlichen als auch der völkerrechtlichen Bestimmungen zulässig.</w:t>
      </w:r>
    </w:p>
    <w:p>
      <w:r>
        <w:rPr>
          <w:b/>
        </w:rPr>
        <w:t>E. 11.5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Ostprovinz zumutbar ist, wenn das Vorliegen der individuellen Zumutbarkeitskriterien (insbesondere Existenz eines tragfähigen familiären oder sozialen Beziehungsnetzes sowie Aussichten auf eine gesicherte Einkommens- und Wohnsituation) bejaht werden kann (vgl. Urteil E-1866/2015 E. 13.4). Der Beschwerdeführer lebte bis zu seiner Ausreise in B._______, Ostprovinz, wo er gemäss Aktenlage noch heute über ein familiäres Beziehungsnetz verfügt. Der Beschwerdeführer hat vor seiner Ausreise aus Sri Lanka Arbeitserfahrung in den Bereichen Landwirtschaft und Warentransport (vgl. B25/34 S. 7) gesammelt. Es ist deshalb davon auszugehen, dass es ihm gelingen wird, sich bei seiner Rückkehr sowohl wirtschaftlich als auch sozial wieder in seine heimatliche Umgebung einzugliedern (vgl. Urteil vom E-5779/2018 E. 12.4). Der Vollzug der Wegweisung erweist sich somit auch in individueller Hinsicht als zumutbar.</w:t>
      </w:r>
    </w:p>
    <w:p>
      <w:r>
        <w:rPr>
          <w:b/>
        </w:rPr>
        <w:t>E. 11.6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und zufolge seiner sehr umfangreichen Beschwerde mit zahlreichen Beilagen und Ausführungen ohne individuellen Bezug zu ihm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dem Rechtsvertreter deshalb persönlich aufzuerlegen und auf Fr. 100.- festzusetzen (Art. 6 AsylG i.V.m. Art. 66 Abs. 3 BGG; vgl. auch Urteil des Bundesgerichts 5D_56/2018 vom 18. Juli 2018 E. 6; Urteil des BVGer E-5142/2018 vom 13. November 2018 E. 6.1). Dieser Betrag ist von den Gesamterfahrenskosten in der Höhe von Fr. 1 500.- in Abzug zu bringen.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