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E-1194/2010 vom 9. Juni 2010</w:t>
      </w:r>
    </w:p>
    <w:p>
      <w:r>
        <w:t>Bundesverwaltungsgericht, 2010-06-09, FR</w:t>
      </w:r>
    </w:p>
    <w:p>
      <w:r>
        <w:rPr>
          <w:b/>
        </w:rPr>
        <w:t xml:space="preserve">Quelle: </w:t>
      </w:r>
      <w:r>
        <w:t>https://mcp.opencaselaw.ch/entscheid/bvger_E-1194_2010</w:t>
      </w:r>
    </w:p>
    <w:p>
      <w:r>
        <w:t>FR: TAF E-1194/2010 du 9 juin 2010</w:t>
      </w:r>
    </w:p>
    <w:p>
      <w:r>
        <w:t>IT: TAF E-1194/2010 del 9 giugno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L'intéressée a qualité pour recourir. Présenté dans la forme et les délais prescrits par la loi, le recours est recevable (art. 48 et 52 PA et 108 al. 1 LAsi).</w:t>
      </w:r>
    </w:p>
    <w:p>
      <w:r>
        <w:rPr>
          <w:b/>
        </w:rPr>
        <w:t>E. 2</w:t>
      </w:r>
    </w:p>
    <w:p>
      <w:r>
        <w:t>A titre préliminaire, le Tribunal relève que la question de la minorité de l'intéressée n'est plus d'actualité, étant donné que la recourante est, selon la date de naissance qu'elle a elle-même fait valoir, devenue majeure le (...). Dès lors, s'agissant de l'exécution du renvoi, il y a lieu de la traiter comme telle. Au demeurant, le Tribunal observe que l'intéressée a bénéficié des mesures de protection spéciales réservées aux requérants d'asile mineurs lors de la procédure.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son recours, l'intéressée n'a avancé aucun élément nouveau susceptible de remettre en cause l'analyse effectuée par l'autorité inférieure et concluant au rejet de sa demande d'asile.</w:t>
      </w:r>
    </w:p>
    <w:p>
      <w:r>
        <w:rPr>
          <w:b/>
        </w:rPr>
        <w:t>E. 4.2</w:t>
      </w:r>
    </w:p>
    <w:p>
      <w:r>
        <w:t>En l'occurrence, la recourante a allégué avoir quitté son pays afin d'échapper à son oncle qui entendait lui faire subir une excision et la marier de force. Elle a par ailleurs indiqué qu'elle n'avait jamais rencontré de problème avec les autorités de son pays.</w:t>
      </w:r>
    </w:p>
    <w:p>
      <w:r>
        <w:rPr>
          <w:b/>
        </w:rPr>
        <w:t>E. 4.3</w:t>
      </w:r>
    </w:p>
    <w:p>
      <w:r>
        <w:t>Selon la jurisprudence, il convient d'imputer à l'Etat le comportement non seulement de ses agents, mais également de tiers qui infligent des préjudices déterminants en matière d'asile, lorsque l'Etat n'entreprend rien pour les empêcher ou pour sanctionner leurs agissements ou, sans intention délibérée de nuire, parce qu'il n'a pas la capacité de les prévenir (cf. Jurisprudence et informations de la Commission suisse de recours en matière d'asile [JICRA] 2006 n° 18 consid. 7 à 9 p. 190ss). Autrement dit, les persécutions infligées par des tiers ne sont pertinentes pour l'octroi de l'asile que si l'Etat d'origine n'accorde pas une protection adéquate. En effet, selon le principe de subsidiarité de la protection internationale (in casu celle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n°15 p. 107ss, spéc. consid. 7). Bien qu'il n'existe pas encore de loi fédérale interdisant les mutilations génitales féminines en Ouganda, le gouvernement ougandais combat cette pratique et un projet de loi allant dans ce sens a été adopté par le parlement en décembre 2009. De plus, plusieurs localités ont adopté des lois prohibant cette coutume. Par ailleurs, le gouvernement, des groupes de femmes et des organisations internationales ont mis en place des programmes pour lutter contre ces agissements en Ouganda. (cf. notamment Country of origin information report, Female genital mutilation (FGM) du 20 juin 2008 de l'UK Border Agency, p. 61 ; U.S. Department of State, 2009 Human Rights Report : Uganda du 11 mars 2010 et l'article "Le parlement ougandais interdit l'excision" publié le 14 décembre 2009 sur le site Internet www.rfi.fr, site consulté le 8 avril 2010) Dès lors, quand bien même cette pratique existe encore à certains endroits en Ouganda, il ne peut être considéré que les autorités ougandaises l'encouragent, la soutiennent ou même la tolèrent. Il ne peut pas non plus être soutenu que l'Ouganda ne dispose pas de structures suffisantes et accessibles pour lutter contre ces mauvais traitements. En l'espèce, l'intéressée n'a pas indiqué qu'elle aurait entrepris des démarches auprès de la police ou d'instances supérieures afin de faire valoir ses droits ou qu'elle aurait demandé de l'aide à des organisations non-gouvernementales actives dans la lutte contre l'excision. Elle n'a pas non plus apporté des renseignements précis et documentés selon lesquels les coutumes qu'elle a décrites seraient encouragées par l'Etat. Elle n'a ainsi pas démontré que les autorités ougandaises ne voudraient ou ne pourraient pas poursuivre les auteurs de ces actes. En conséquence, les préjudices que craint de subir l'intéressée ne sont pas pertinents en matière d'asile.</w:t>
      </w:r>
    </w:p>
    <w:p>
      <w:r>
        <w:rPr>
          <w:b/>
        </w:rPr>
        <w:t>E. 4.4</w:t>
      </w:r>
    </w:p>
    <w:p>
      <w:r>
        <w:t>Au demeurant, force est encore de constater que la recourante n'a pas établi la crédibilité de ses motifs. En effet, les craintes alléguées ne constituent que de simples affirmations et ne reposent sur aucun fondement concret et sérieux ni ne sont étayées par des moyens de preuve pertinents. De plus, son récit est stéréotypé, imprécis et manque considérablement de substance de sorte qu'il ne satisfait pas aux conditions de vraisemblance de l'art. 7 LAsi. Cela dit, la photocopie de l'acte de naissance ("Short Birth Certificate") et la carte de citoyenneté ("Citizen Identity Card") produites par l'intéressée se sont révélées être de faux documents ou à tout le moins des pièces falsifiées. En effet, l'ODM a relevé à juste titre que certaines données de la photocopie de l'acte de naissance avaient été raturées et que le document portait deux dates d'émission différentes. A cela s'ajoute qu'un document similaire portant le même numéro et la même référence a été produit dans une autre procédure d'asile concernant une requérante ougandaise. S'agissant de la carte de citoyenneté, celle-ci indique comme lieu de résidence E._______, dans le district de D._______. Toutefois, E._______ ne se trouve pas dans le district précité, ce qui permet également de mettre en doute l'authenticité de ce document. En outre, la recourante a déclaré avoir vécu dans le village de C._______, dans le district de D._______. Force est cependant de constater que C._______ n'appartient pas au district de D._______ mais à celui de F._______. Par ailleurs, la recourante a été incapable de citer des villages à proximité de C._______. Ces éléments permettent de douter qu'elle ait effectivement vécu à C._______ et tendent à démontrer qu'elle n'est pas originaire de cette région. Dans ces conditions, ses allégations concernant des menaces d'excision en raison de son appartenance à l'ethnie "B._______" provenant du district de D._______ ne sont pas crédibles. Enfin, la description de son voyage jusqu'en Europe est stéréotypée. Elle aurait, en effet, bénéficié de l'aide d'un pasteur qui aurait organisé, voire financé en partie son voyage. L'intéressée est au surplus incapable de fournir des indications sur le nom figurant dans le passeport d'emprunt qu'elle n'aurait d'ailleurs jamais eu entre les mains. Etant donné les contrôles particulièrement rigoureux en vigueur dans les aéroports européens, ses déclarations ne sont pas convaincantes. Dans ces conditions, de sérieux doutes se font jour quant aux réelles circonstances du départ de l'intéressée de l'Ouganda. Pour le surplus, renvoi est fait aux considérants pertinents de la décision de l'autorité inférieure.</w:t>
      </w:r>
    </w:p>
    <w:p>
      <w:r>
        <w:rPr>
          <w:b/>
        </w:rPr>
        <w:t>E. 4.5</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Dans le cas d'espèce, l'exécution du renvoi ne contrevient pas au principe de non-refoulement de l'art. 5 LAsi. Comme exposé plus haut (cf. supra, consid. 4),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relève que la recourante n'a pas été en mesure de démontrer (cf. supra, consid. 4) qu'il existait pour elle un risque concret et sérieux d'être victime de traitements de cette nature.</w:t>
      </w:r>
    </w:p>
    <w:p>
      <w:r>
        <w:rPr>
          <w:b/>
        </w:rPr>
        <w:t>E. 7.6</w:t>
      </w:r>
    </w:p>
    <w:p>
      <w:r>
        <w:t>Dès lors, l'exécution du renvoi de la recourante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JICRA 1998 n° 22 p. 191).</w:t>
      </w:r>
    </w:p>
    <w:p>
      <w:r>
        <w:rPr>
          <w:b/>
        </w:rPr>
        <w:t>E. 8.2</w:t>
      </w:r>
    </w:p>
    <w:p>
      <w:r>
        <w:t>Il est notoire que l'Ouganda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L'exécution du renvoi de l'intéressée est, sous cet angle, raisonnablement exigible.</w:t>
      </w:r>
    </w:p>
    <w:p>
      <w:r>
        <w:rPr>
          <w:b/>
        </w:rPr>
        <w:t>E. 8.3</w:t>
      </w:r>
    </w:p>
    <w:p>
      <w:r>
        <w:t>Il s'agit dès lors de déterminer si, au vu de la situation personnelle de la recourante, l'exécution du renvoi est également raisonnablement exigible. S'agissant des personnes en traitement médical en Suisse, il convient de rappeler que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notamment JICRA 2003 n° 24 consid. 5b p. 157s.). S'agissant plus spécialement des personnes atteintes par le virus HIV, la jurisprudence a retenu (JICRA 2004 n° 7 consid. 5d p. 50-53) que le caractère raisonnablement exigible de l'exécution du renvoi ne devait pas se déterminer uniquement en fonction de la gravité intrinsèque de la maladie et de son stade de développement, mais aussi sur la base des circonstances spécifiques à la personne concernée, à savoir l'existence d'un réseau socio-familial, les ressources dont elle disposait et la possibilité pratique d'accès aux soins. Cette jurisprudence a ensuite été confirmée, étant précisé que l'exécution du renvoi restait en principe raisonnablement exigible lorsque l'infection par le virus HIV n'avait pas atteint le stade C (ATAF 2009/2 consid. 9.3-9.4 p. 21-24).</w:t>
      </w:r>
    </w:p>
    <w:p>
      <w:r>
        <w:rPr>
          <w:b/>
        </w:rPr>
        <w:t>E. 8.4</w:t>
      </w:r>
    </w:p>
    <w:p>
      <w:r>
        <w:t>En l'espèce, et selon les rapports médicaux déposés en cause, la recourante est atteinte d'une infection HIV-1, infection acquise durant la période périnatale probablement avec SIDA. L'intéressée suit depuis environ 2005, un traitement antirétroviral dans le but de contrôler la réplication du virus HIV et notamment de prévenir la survenue d'une immunosuppression et des complications liées aux maladies opportunistes et au cancer. Le stade précis de l'infection n'est pas déterminé. Toutefois, dans la mesure où la recourante ne souffre aujourd'hui d'aucune affection induite par le virus HIV, le stade C n'est manifestement pas atteint. Il ressort du dossier qu'en cas d'absence de traitement antirétroviral, le pronostic vital est réservé. Par contre, en cas de poursuite du traitement, le pronostic est favorable pour autant que celui-ci soit pris correctement et qu'un suivi médical spécialisé soit assuré. En cas de renvoi de la recourante en Ouganda, l'accessibilité pour elle de ce traitement constitue un élément de première importance. A ce sujet, il faut relever que l'Ouganda dispose de structures de prise en charge des personnes atteintes par le virus HIV parmi les plus développées de l'Afrique subsaharienne. Depuis 2003, ce pays a mis sur pied un programme de distribution de médicaments antirétroviraux aux personnes infectées par le virus HIV et qui ont en besoin ; dans la pratique, la moitié environ des malades concernés (soit quelque 160 000 personnes) peut être ainsi traitée (cf. notamment WHO, Epidemiological Fact Sheet on HIV and AIDS, Uganda, Update 2008, http://www.who.int, site consulté le 9 avril 2010 ; The New Vision (Kampala), 50 000 more to get free Aids drugs, publié le 12 mars 2009, http://www.newvision.co.ug/D/8/12/674468, site consulté le 9 avril 2010). Les médicaments en question sont remis gratuitement aux patients. En plus des organismes publics, de nombreuses institutions offrent des traitements gratuits, comme par exemple des examens de laboratoire, grâce au financement du "President's Emergency Plan for AIDS Relief" (PEPFAR), du Global Fund ou d'autres donateurs internationaux. Par ailleurs, la "Aids Support Organisation" (TASO), la plus grande organisation non-gouvernementale dans le domaine du virus HIV/Sida, entretient, à l'échelon national, un réseau de centres dans lesquels des médicaments antirétroviraux sont distribués. A ce sujet, il peut également être relevé que la recourante a indiqué qu'elle suivait déjà un traitement dans son pays avant son départ pour l'Europe (cf. p-v d'audition du 9 février 2009, p. 7). De plus, dans son rapport du 18 février 2010, le médecin traitant de l'intéressée a indiqué le nom d'un médecin et d'une structure médicale qui pourraient assurer le traitement nécessaire en Ouganda. Dans ces conditions, en cas de renvoi en Ouganda, il sera tout à fait possible pour la recourante d'y recevoir un traitement antirétroviral et de bénéficier ainsi d'une prise en charge médicale et des soins nécessaires. Elle ne peut ainsi se prévaloir d'aucune nécessité de rester en Suisse pour se faire soigner. En effet, elle n'a pas établi que son renvoi aurait pour conséquence de provoquer une dégradation très rapide de son état de santé ou de mettre en danger sa vie, compte tenu des structures médicales dont dispose l'Ouganda, même si celles-ci ne correspondent pas nécessairement au standard de qualité existant en Suisse. De plus, les médicaments nécessaires à l'intéressée pourront, dans un premier temps, lui être fournis dans le cadre d'une aide au retour appropriée, ce qui devrait faciliter sa réadaptation. Au vu de ce qui précède, il ne peut être retenu l'existence d'un risque sérieux et imminent d'atteinte grave à l'état de santé de la recourante en cas d'exécution du renvoi, dès lors que la poursuite du traitement entrepris en Suisse pourra être assurée sous une forme ou une autre en Ouganda.</w:t>
      </w:r>
    </w:p>
    <w:p>
      <w:r>
        <w:rPr>
          <w:b/>
        </w:rPr>
        <w:t>E. 8.5</w:t>
      </w:r>
    </w:p>
    <w:p>
      <w:r>
        <w:t>En outre, il ne ressort du dossier aucun élément dont on pourrait inférer que l'exécution du renvoi impliquerait une mise en danger concrète de la recourante. A cet égard, l'autorité de céans relève que la recourante est jeune et au bénéfice d'une formation scolaire. Au demeurant, il faut relever que pour les motifs liés au manque de crédibilité de ses déclarations, on ne saurait partir de l'idée qu'elle ne possède plus de réseau familial dans son pays. De plus, n'ayant quitté l'Ouganda que depuis un peu plus d'une année et demie, elle y dispose à tout le moins d'un réseau social sur lequel elle pourra compter à son retour. Au besoin et ainsi que déjà relevé plus haut, elle a la possibilité de présenter à l'ODM une demande d'aide au retour au sens des art. 93 LAsi et 73 ss de l'ordonnance 2 du 11 août 1999 sur l'asile relative au financement (AO 2, RS 142.312), en vue notamment de faciliter sa réinstallation.</w:t>
      </w:r>
    </w:p>
    <w:p>
      <w:r>
        <w:rPr>
          <w:b/>
        </w:rPr>
        <w:t>E. 8.6</w:t>
      </w:r>
    </w:p>
    <w:p>
      <w:r>
        <w:t>En définitive et après pesée de tous les éléments du cas d'espèce, l'exécution du renvoi s'avère raisonnablement exigible.</w:t>
      </w:r>
    </w:p>
    <w:p>
      <w:r>
        <w:rPr>
          <w:b/>
        </w:rPr>
        <w:t>E. 9</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10</w:t>
      </w:r>
    </w:p>
    <w:p>
      <w:r>
        <w:t>Cela étant, l'exécution du renvoi est conforme aux dispositions légales. Il s'ensuit que le recours, en tant qu'il conteste la décision de renvoi et son exécution, doit être également rejeté.</w:t>
      </w:r>
    </w:p>
    <w:p>
      <w:r>
        <w:rPr>
          <w:b/>
        </w:rPr>
        <w:t>E. 11</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l'intéressée ayant déposé une demande d'assistance judiciaire partielle, il convient de l'admettre dès lors qu'elle est indigente et qu'au moment du dépôt du recours, ses conclusions n'étaient pas d'emblée vouées à l'échec (art. 65 al. 1 PA). En conséquence, il est statué sans frais.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