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E-1193/2024 vom 20. Februar 2024</w:t>
      </w:r>
    </w:p>
    <w:p>
      <w:r>
        <w:t>Bundesverwaltungsgericht, 2024-02-20, DE</w:t>
      </w:r>
    </w:p>
    <w:p>
      <w:r>
        <w:rPr>
          <w:b/>
        </w:rPr>
        <w:t xml:space="preserve">Quelle: </w:t>
      </w:r>
      <w:r>
        <w:t>https://mcp.opencaselaw.ch/entscheid/bvger_E-1193_2024_d20240220</w:t>
      </w:r>
    </w:p>
    <w:p>
      <w:r>
        <w:t>FR: TAF E-1193/2024 du 20 février 2024</w:t>
      </w:r>
    </w:p>
    <w:p>
      <w:r>
        <w:t>IT: TAF E-1193/2024 del 20 febbraio 2024</w:t>
      </w:r>
    </w:p>
    <w:p>
      <w:pPr>
        <w:pStyle w:val="Heading2"/>
      </w:pPr>
      <w:r>
        <w:t>Regeste</w:t>
      </w:r>
    </w:p>
    <w:p>
      <w:r>
        <w:t>Asyl und Wegweisung (Art. 40 i.V.m. Art. 6a Abs. 2 AsylG) | Asyl und Wegweisung (Art. 40 i.V.m. Art. 6a Abs. 2 AsylG); Verfügung des SEM vom 20. Februar 2024</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ist zur Einreichung der Beschwerde legitimiert (Art. 105 und Art. 108 Abs. 3 AsylG; Art. 48 Abs. 1 und Art. 52 Abs. 1 VwVG). Auf die Beschwerde ist – unter Vorbehalt von E. 4 –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w:t>
      </w:r>
    </w:p>
    <w:p>
      <w:r>
        <w:t>Auf den Verfahrensantrag betreffend Wiederherstellung der aufschieben- den Wirkung respektive Anordnung vorsorglicher Massnahmen ist nicht einzutreten, da der Beschwerde von Gesetzes wegen die aufschiebende Wirkung zukommt (Art. 55 Abs. 1 VwVG) und diese von der Vorinstanz nicht entzogen wurde.</w:t>
      </w:r>
    </w:p>
    <w:p>
      <w:r>
        <w:t>E-1193/2024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Wer um Asyl nachsucht, muss die Flüchtlingseigenschaft nachweisen oder zumindest glaubhaft machen (Art. 7 AsylG).</w:t>
      </w:r>
    </w:p>
    <w:p>
      <w:r>
        <w:rPr>
          <w:b/>
        </w:rPr>
        <w:t>E. 5.2</w:t>
      </w:r>
    </w:p>
    <w:p>
      <w:r>
        <w:t>Wird aufgrund der Anhörung offenkundig, dass Asylsuchende ihre Flüchtlingseigenschaft weder beweisen noch glaubhaft machen können und ihrer Wegweisung keine Gründe entgegenstehen, so wird das Gesuch ohne weitere Abklärungen abgelehnt.</w:t>
      </w:r>
    </w:p>
    <w:p>
      <w:r>
        <w:rPr>
          <w:b/>
        </w:rPr>
        <w:t>E. 5.3</w:t>
      </w:r>
    </w:p>
    <w:p>
      <w:r>
        <w:t>Der Bundesrat bezeichnet neben den EU/EFTA-Staaten weitere Staa- ten, in denen nach seinen Feststellungen Sicherheit vor Verfolgung be- steht, als sichere Heimat- oder Herkunftsstaaten (Art. 6a Abs. 2 Bst. a AsylG). Der Bundesrat hat Georgien am 28. August 2019 auf die Liste der verfol- gungssicheren Staaten aufgenommen und das Land gilt seit dem 1. Okto- ber 2019 im Sinne von Art. 6a Abs. 2 Bst. a AsylG als sicherer Heimatstaat (Safe Country) und damit die Regelvermutung, dass eine flüchtlingsrecht- lich bedeutsame staatliche Verfolgung nicht stattfindet.</w:t>
      </w:r>
    </w:p>
    <w:p>
      <w:r>
        <w:rPr>
          <w:b/>
        </w:rPr>
        <w:t>E. 6.1</w:t>
      </w:r>
    </w:p>
    <w:p>
      <w:r>
        <w:t>Das Bundesverwaltungsgericht gelangt nach Prüfung der Akten zum Schluss, dass die Vorinstanz die Flüchtlingseigenschaft des Beschwerde- führers zu Recht verneint und folglich sein Asylgesuch abgelehnt hat. Seine ausführliche und in allen Punkten zutreffende Begründung lautet im Wesentlichen wie folgt: Georgien gelte als sicherer Herkunftsstaat, was bedeute, dass flüchtlings- rechtlich relevante staatliche Verfolgung nicht stattfinde und Schutz vor nichtstaatlicher Verfolgung gewährleistet sei. Es seien im Falle des Be- schwerdeführers keine Hinweise ersichtlich, die geeignet wären, diese Re- gelvermutung der relativen Verfolgungssicherheit umzustossen. Er mache geltend, seit (…) wegen eines Mordfalles von Verwandten des Opfers ver- folgt und zu Unrecht verurteilt worden zu sein, habe allerdings keine</w:t>
      </w:r>
    </w:p>
    <w:p>
      <w:r>
        <w:t>E-1193/2024 Seite 7 Gerichtsunterlagen eingereicht. Auch nach seiner Freilassung aus der Haft sei er mehrmals verurteilt worden, jeweils unter falschen Vorwänden. Bei allen Tatbeständen handle es sich aber um Vergehen, deren Ahndung strafrechtlich grundsätzlich legitim erschienen. Für den Vorwurf, in einem der Verfahren (2010) sei sein Rechtsanwalt «entfernt» worden, gebe es keine Hinweise in den Akten. Entsprechende Unterlagen aus diesem Ver- fahren lägen dem SEM ebenfalls nicht vor, obwohl der Beschwerdeführer solche in Aussicht gestellt habe. Weiter, so das SEM, liege der Mordfall inzwischen ungefähr (…) Jahre zurück und er sei vom Vorwurf des Mordes freigesprochen worden, weshalb es an der nötigen Aktualität des Vorbrin- gens mangle. Entscheidend sei aber ohnehin, dass er mehrmals aus Ge- orgien ausgereist und regelmässig wieder in sein Land zurückgekehrt sei. Bei einer Verfolgung durch derart mächtige Personen, wie den ehemaligen Verteidigungsminister respektive stellvertretenden Innenminister wäre, bei Wahrunterstellung, zu erwarten gewesen, dass er nicht nach Georgien zu- rückgekehrt wäre, hätte er sich tatsächlich vor Verfolgung respektive rechtsstaatlich nicht korrekten Verfahren gefürchtet. Sein Verhalten – die immer wieder freiwillige Rückkehr inklusive Kontaktaufnahme mit offiziellen georgischen Stellen (Ausreisebewilligung verlängern, Namensänderung, Ausstellung einer originalen Identitätskarte am 24. Oktober 2023) – sei nicht nachvollziehbar und seine Erklärungen, etwa, dass er seine Familie habe besuchen wollen, überzeugten nicht. Sodann wäre auch zu erwarten gewesen, dass anders mit ihm umgegangen worden wäre, wäre er tatsäch- lich in Georgien von mächtigen Personen der Regierung verfolgt und würde es sich bei Georgien um einen Unrechtsstaat handeln, wie er es sugge- riere. Es sei nicht ersichtlich, weshalb er dann im Jahr 2022 und wieder im Jahr 2023 tatsächlich eine Ausreiseerlaubnis erhalten hätte, mehrmals wie- der in seinen Heimatsstaat hätte zurückkehren, seinen Namen offiziell hätte ändern lassen können und zudem einen neuen Reisepass (richtig: Identitätskarte) erhalten hätte. Letzteres nota bene nach seiner Haftentlas- sung etwa im (…) 2023. Bezüglich seines Verfahrens vom (…) 2023 sei festzuhalten, dass er wegen gemeinrechtlicher Straftatbestände verurteilt worden sei. Sein Vergehen habe er offenkundig gestanden, und er sei schliesslich zu einer bedingten Haftstrafe wegen Drogenbesitzes/Drogen- erwerbs verurteilt worden, es handle sich dabei um eine rechtsstaatliche legitime Massnahme, insbesondere sei eine bedingte Haftstrafe von 5 Jah- ren angesichts seiner Angaben, er sei bereits mehrfach wegen Waffenbe- sitzes und Drogenbesitzes/Drogenerwerbs verurteilt worden, als verhält- nismässiges Strafmass zu werten. Zudem sei gegen ihn offenbar keine Ausreisesperre vorgelegen, sei er doch mit der Erlaubnis der Behörden im (…) 2023 legal nach Armenien ausgereist, was eine flüchtlingsrechtlich</w:t>
      </w:r>
    </w:p>
    <w:p>
      <w:r>
        <w:t>E-1193/2024 Seite 8 relevante Verfolgung durch staatliche Behörden zweifelhaft erscheinen lasse. Schliesslich entfalte auch eine hypothetische Verfolgung durch Dritte keine flüchtlingsrechtliche Relevanz, weil der georgische Staat grundsätz- lich schutzfähig und -willig sei.</w:t>
      </w:r>
    </w:p>
    <w:p>
      <w:r>
        <w:rPr>
          <w:b/>
        </w:rPr>
        <w:t>E. 6.2.1</w:t>
      </w:r>
    </w:p>
    <w:p>
      <w:r>
        <w:t>Der Beschwerdeführer setzt diesen überzeugenden Erwägungen nichts Entscheidendes entgegen. Er bringt, anders als noch in der Stel- lungnahme zum Entscheidentwurf, zwar ein, er habe sehr wohl begründete Furcht vor zukünftiger Verfolgung im Sinne von Art. 3 AsylG und sein Asyl- gesuch sei vollumfänglich zu prüfen. Er führt weiter aus, dass er noch einen Monat mehr Zeit brauche, um Beweismittel zu beschaffen. Dabei substan- ziiert er nicht annähernd, um welche Beweismittel es sich dabei handeln solle oder welche Tatsachen er damit beweisen möchte. Sollte es sich um allfällige Gerichtsunterlagen aus den geltend gemachten früheren Ge- richtsverfahren handeln, die er bereits an der Anhörung angekündigt hatte, ist zum einen nicht ersichtlich, weshalb er diese nicht längst hätte einbrin- gen können. Hinzu kommt, dass das SEM zutreffend erwogen hat, diese Verfahren seien – unter anderem – auch aufgrund des Zeitablaufs und ins- besondere, weil der Beschwerdeführer immer wieder in seinen Heimat- staat zurückgekehrt und problemlos wieder ausgereist sei, nicht asylrele- vant. Weder eine subjektiv noch eine objektiv begründete Furcht ist dies- bezüglich ersichtlich. Dem Beschwerdeführer gelingt es somit nicht, die Flüchtlingseigenschaft nachzuweisen oder zumindest glaubhaft zu ma- chen respektive die Vermutung, auch er sei in seinem Heimatstaat vor staatlicher Verfolgung sicher sowie der georgische Staat sei auch in sei- nem Fall hinsichtlich einer allfälligen Drittverfolgung schutzwillig und -fähig, umzustossen. Das SEM hat demnach das Asylgesuch des Beschwerde- führers zu Recht abgelehnt.</w:t>
      </w:r>
    </w:p>
    <w:p>
      <w:r>
        <w:rPr>
          <w:b/>
        </w:rPr>
        <w:t>E. 6.2.2</w:t>
      </w:r>
    </w:p>
    <w:p>
      <w:r>
        <w:t>Zwar stellt der Beschwerdeführer einen Rückweisungsantrag. Er be- gründet ihn aber nicht näher. Insbesondere hat das SEM zu Recht festge- stellt, es bedürfe keiner weiteren Abklärung des medizinischen Sachver- halts. Auch sonst ist nicht ersichtlich, inwiefern der Sachverhalt nicht voll- ständig und richtig festgestellt worden wäre oder Verfahrensfehler vorlie- gen. Kein Anlass bestand auch für das Abwarten weiterer, nicht näher be- zeichneter Beweismittel. Der Rückweisungsantrag ist demnach abzuwei- sen.</w:t>
      </w:r>
    </w:p>
    <w:p>
      <w:r>
        <w:t>E-1193/2024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8.2.3</w:t>
      </w:r>
    </w:p>
    <w:p>
      <w:r>
        <w:t>Sodann ergeben sich weder aus seinen Aussagen noch aus den Ak- ten Anhaltspunkte dafür, dass er für den Fall einer Ausschaffung in den Heimatstaat dort mit beachtlicher Wahrscheinlichkeit einer nach Art. 3 EMRK oder Art. 1 des Übereinkommens vom 10. Dezember 1984 gegen Folter und andere grausame, unmenschliche oder erniedrigende Behand- lung oder Strafe (FoK, SR 0.105) verbotenen Strafe oder Behandlung aus- gesetzt wäre. Gemäss der Praxis des Europäischen Gerichtshofes für</w:t>
      </w:r>
    </w:p>
    <w:p>
      <w:r>
        <w:t>E-1193/2024 Seite 10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Vorliegend steht insbesondere auch die gesundheitliche Situation des Beschwerdeführers dem Vollzug der Weg- weisung unter dem Aspekt der Zulässigkeit nicht entgegen. Die diesbezüg- liche Schwelle ist hoch (vgl. Urteil des EGMR Paposhvili gegen Belgien vom 13. Dezember 2016, Grosse Kammer 41738/10, §§ 180–193 m.w.H.) und es ist erstellt, dass der Beschwerdeführer bereits in der Vergangenheit in Georgien Zugang zur notwendigen Behandlung hatte. Die allgemeine Menschenrechtssituation in Georgien, das als verfolgungssicherer Her- kunftsstaat gilt, lässt den Wegweisungsvollzug zum heutigen Zeitpunkt ebenfalls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Bundesrat bezeichnet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w:t>
      </w:r>
    </w:p>
    <w:p>
      <w:r>
        <w:rPr>
          <w:b/>
        </w:rPr>
        <w:t>E. 8.3.2</w:t>
      </w:r>
    </w:p>
    <w:p>
      <w:r>
        <w:t>Georgien wurde vom Bundesrat, ebenfalls am 28. August 2019, auf die Liste der Länder aufgenommen, in welche eine Rückkehr in der Regel zumutbar ist. Dem Beschwerdeführer gelingt es nicht, diese Legalvermu- tung umzustossen. Insbesondere liegen auch keine medizinischen Gründe vor, die gegen die Zumutbarkeit des Wegweisungsvollzugs sprechen könnten. Der Be- schwerdeführer ist hinsichtlich seiner Suchterkrankung auf die im Heimat- staat erhältlichen suchttherapeutischen Programme zu verweisen. Es kann vollumfänglich auf die ausführliche Begründung in der angefochtenen Ver- fügung verwiesen werden (Ziff. III, Pkt. 2 der angefochtenen Verfügung).</w:t>
      </w:r>
    </w:p>
    <w:p>
      <w:r>
        <w:t>E-1193/2024 Seite 11 Demnach ist eine suchttherapeutische Grundversorgung in Georgien ge- währleistet, und es existiert ein kostenloses Methadon-Programm. Hepati- tis C und B sind in Georgien ebenfalls behandelbar und gleiches gilt für die kardiologische Erkrankung des Beschwerdeführers. Es ist nicht ersichtlich, inwiefern er nicht auch nach seiner Rückkehr, wie bereits früher, in seinem Heimatstaat die notwendige Behandlung erhalten könnte. Im Zusammen- hang mit der praktischen Durchführung des Wegweisungsvollzugs wird es den zuständigen Behörden obliegen, dem aktuellen Gesundheitszustand des Beschwerdeführers Rechnung zu tragen.</w:t>
      </w:r>
    </w:p>
    <w:p>
      <w:r>
        <w:rPr>
          <w:b/>
        </w:rPr>
        <w:t>E. 8.3.3</w:t>
      </w:r>
    </w:p>
    <w:p>
      <w:r>
        <w:t>Der Vollständigkeit halber ist mit der Vorinstanz darauf hinzuweisen, dass der Beschwerdeführer gemäss eigenen Angaben aus einer gutsitu- ierten Familie stammt und insbesondere auch immer wieder Reisen ins Ausland (und zurück in seinen Heimatstaat) finanzieren konnte. Sodann verfügt er über ein nahes soziales Beziehungsnetz, das ihn gegebenenfalls unterstützen kann. Der Beschwerdeführer hält den zutreffenden Erwägungen in der angefoch- tenen Verfügung nichts entgegen und es gelingt ihm offenkundig nicht, die Legalvermutung, auch in seinem Fall sei der Vollzug der Wegweisung zu- mutbar, umzustossen.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Mit dem Entscheid in der Hauptsache ist das Gesuch um Verzicht auf die Erhebung eines Kostenvorschusses gegenstandslos geworden. Das Gesuch um Gewährung der unentgeltlichen Prozessführung im Sinne von Art. 65 Abs. 1 VwVG ist abzuweisen, da die Begehren – wie sich aus den vorstehenden Erwägungen ergibt – als aussichtslos zu bezeichnen sind.</w:t>
      </w:r>
    </w:p>
    <w:p>
      <w:r>
        <w:t>E-1193/2024 Seite 12 Entsprechend dem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Nachdem der Beschwerdeführer von der Bezahlung von Verfahrens- kosten nicht befreit worden ist, ist auch sein Gesuch um amtliche Rechts- verbeiständung abzuweisen (Art. 102m Abs. 1 AsylG). (Dispositiv nächste Seite)</w:t>
      </w:r>
    </w:p>
    <w:p>
      <w:r>
        <w:t>E-1193/2024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