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E-1193/2020 vom 17. März 2020</w:t>
      </w:r>
    </w:p>
    <w:p>
      <w:r>
        <w:t>Bundesverwaltungsgericht, 2020-03-17, DE</w:t>
      </w:r>
    </w:p>
    <w:p>
      <w:r>
        <w:rPr>
          <w:b/>
        </w:rPr>
        <w:t xml:space="preserve">Quelle: </w:t>
      </w:r>
      <w:r>
        <w:t>https://mcp.opencaselaw.ch/entscheid/bvger_E-1193_2020</w:t>
      </w:r>
    </w:p>
    <w:p>
      <w:r>
        <w:t>FR: TAF E-1193/2020 du 17 mars 2020</w:t>
      </w:r>
    </w:p>
    <w:p>
      <w:r>
        <w:t>IT: TAF E-1193/2020 del 17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es sei dem Beschwerdeführer nicht gelungen, seine Minderjährigkeit zumindest glaubhaft zu machen. Er habe keine Ausweispapiere eingereicht, die seine Identität und sein Alter belegen könnten. Zudem habe er bei der Erstbefragung und der Anhörung wenig detaillierte Angaben zu seiner Lebenssituation in Guinea und den Ausreiseumständen gemacht. Dies im Unterschied zu seinen spontanen und detaillierten Schilderungen des Reisewegs von Guinea bis in die Schweiz, was ihm eine gewisse Reife und die Fähigkeit attestiere, Ereignisse differenziert einzuschätzen. Hinzu komme, dass er bei der Erstbefragung ausgesagt habe, im September 2018 in Italien angekommen zu sein und dort kein Asylgesuch gestellt zu haben. Gemäss den dem SEM zur Verfügung stehenden Informationen sei er indessen in Italien bereits am 28. Mai 2018 nach der Einreise registriert worden. Des Weiteren habe das Altersgutachten ein wahrscheinliches Alter zwischen 20 und 23 Jahren und ein Mindestalter von 19 Jahren ergeben. Das angegebene Geburtsdatum (...) könne somit ausgeschlossen werden. Die Rechtsvertretung habe in ihrer Stellungnahme am geltend gemachten Geburtsdatum mit der Begründung festgehalten, ihr Mandant sei ein junger unreifer Mann mit wenig Schulbildung und ohne Beruf. Sie habe sich jedoch nicht zu den Schlussfolgerungen im Altersgutachten geäussert. Am (fiktiven) Geburtsdatum vom (...) werde festgehalten. Der Beschwerdeführer mache mit seinen Ausreisegründen keine flüchtlingsrelevante Verfolgung oder eine begründete Furcht vor ernsthaften Nachteilen im Sinne des Asylgesetzes geltend. Seine gesuchsbegründenen Aussagen vermöchten den Anforderungen an die Flüchtlingseigenschaft nicht zu genügen.</w:t>
      </w:r>
    </w:p>
    <w:p>
      <w:r>
        <w:rPr>
          <w:b/>
        </w:rPr>
        <w:t>E. 5.2</w:t>
      </w:r>
    </w:p>
    <w:p>
      <w:r>
        <w:t>Der Beschwerdeführer hielt in seiner Rechtsmitteleingabe am geltend gemachten Geburtsdatum und an seinen Asylgründen fest. Er leide unter einer posttraumatischen Belastungsstörung (PTBS) mit Flashbacks, was seine Verfolgung in Guinea belege. Sollte seine Flüchtlingseigenschaft nicht festgestellt werden, sei wenigstens anzuerkennen, dass der Wegweisungsvollzug für ihn unzumutbar sei. Er sei gesundheitlich angeschlagen und leide unter grossen psychischen Problemen. In seinem Heimatland würde ihm nicht geholfen. Er bekäme auch keine Medikamente. Er habe niemanden mehr, zu dem er gehen und der ihn unterstützen könnte. Er hätte nach seiner Rückkehr kein Geld, keine Nahrungsmittel, keine Medikamente und keine ärztliche Behandlung.</w:t>
      </w:r>
    </w:p>
    <w:p>
      <w:r>
        <w:rPr>
          <w:b/>
        </w:rPr>
        <w:t>E. 6</w:t>
      </w:r>
    </w:p>
    <w:p>
      <w:r>
        <w:t>Das Bundesverwaltungsgericht gelangt zum Schluss, dass sich aus den Akten keine Anhaltspunkte für das Vorhandensein von Vorfluchtgründen oder eine in objektiver Hinsicht begründete Furcht des Beschwerdeführers vor einer Verfolgung im Sinne von Art. 3 AsylG ergeben. Aufgrund seiner Aussagen ist nicht davon auszugehen, dass ihm bei einer Rückkehr nach Guinea Verfolgung oder ernsthafte Nachteile aus einem der in Art. 3 Abs. 1 AsylG genannten Verfolgungsmotive (Rasse, Religion, Nationalität, Zugehörigkeit zu einer bestimmten sozialen Gruppe oder wegen seiner politischen Anschauungen) drohen könnten. Die geltend gemachten Misshandlungen durch seine Vormundin, seine hypothetische Furcht davor, das gleiche Schicksal wie sein Vater zu erleiden, die schwierigen Lebensbedingungen ohne Familie und Unterstützung sowie seine psychische Erkrankung vermögen keine Asylrelevanz zu entfalten. Die Beschwerdevorbringen führen zu keiner anderen Beurteilung. Das SEM hat das Asylgesuch des Beschwerdeführers zu Recht abgelehnt. Es kann daher eine Auseinandersetzung mit der Frage der Glaubhaftmachung der Vorbringen unterbleiben.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Vorinstanz führte zutreffend aus, der Beschwerdeführer habe sich den Nachstellungen seiner Vormundin durch seinen Wegzug nach D._______ entziehen können, wo sich Fuhrleute um ihn gekümmert hätten und er - wenn auch unter schwierigen Bedingungen - habe arbeiten können. Da er volljährig sei, sei er heute viel besser in der Lage, sich dem Zugriff seiner früheren Vormundin zu entziehen und in einem anderen Teil von Guinea eine neue Existenzgrundlage aufzubauen. Hinzu komme, dass der Beschwerdeführer gemäss BVGE 2010/41 E. 6.5.1 verpflichtet gewesen wäre, vor seiner Ausreise die Nachstellungen bei den guineischen Behörden zur Anzeige zu bringen, um so ihre Hilfe in Anspruch nehmen zu können. Dies habe er jedoch unterlassen, weshalb er nicht sämtliche ihm zur Verfügung stehenden Möglichkeiten in Anspruch genommen habe. Dem Beschwerdeführer sei es deshalb nicht gelungen, eine konkrete Gefahr nachzuweisen oder glaubhaft zu machen, dass ihm im Fall einer Rückschiebung Folter oder unmenschliche Behandlung drohen würde.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Die Vorinstanz führte zutreffend aus, dass weder die herrschende politische Situation im Heimatland des Beschwerdeführers noch andere Gründe gegen den Vollzug der Wegweisung sprächen. In Guinea herrscht keine Situation von Krieg oder allgemeiner Gewalt (vgl. unter anderen Urteile des BVGer E-281/2020 vom 26. Februar 2020 E. 10.1.1, E-2710/2018 vom 4. Dezember 2019 E. 6.2 und E-6969/2017 vom 15. November 2019 E. 4.3).</w:t>
      </w:r>
    </w:p>
    <w:p>
      <w:r>
        <w:rPr>
          <w:b/>
        </w:rPr>
        <w:t>E. 8.4.3</w:t>
      </w:r>
    </w:p>
    <w:p>
      <w:r>
        <w:t>Es sind auch keine individuellen Gründe ersichtlich, die gegen die Zumutbarkeit des Wegweisungsvollzugs des Beschwerdeführers sprechen würden. Er behauptete, minderjährig zu sein, hat jedoch, obwohl er mehrfach dazu angehalten wurde, keine Anstrengungen unternommen, dies mit tauglichen Identitätspapieren zu belegen. Seiner geltend gemachten Minderjährigkeit steht das Gutachten zur Alterseinschätzung vom 7. Juni 2019 gegenüber, das ein wahrscheinliches Alter zwischen 20 und 23 Jahren und ein Mindestalter von 19 Jahren ergeben hat. Sowohl in der zahnärztlichen Untersuchung als auch bei den radiologischen Untersuchungen der linken Hand, der medialen Anteile der Schlüsselbeine und der dritten Molaren wurde ein klar über achtzehn Jahren liegendes Mindestalter des Beschwerdeführers festgestellt (vgl. act. 15/11 S. 11). Praxisgemäss stellt ein derartiges Ergebnis einer umfassenden Altersabklärung ein starkes Indiz für die Volljährigkeit dar (vgl. BVGE 2018 VI/3 E. 4.2.2). Auch das Gericht geht vorliegend davon aus, dass der Beschwerdeführer volljährig ist. Daran ändert angesichts des klaren Abklärungsergebnisses auch nichts, dass der Beschwerdeführer nicht derselben Population entstammt, die als Referenz verwendet wurde.</w:t>
      </w:r>
    </w:p>
    <w:p>
      <w:r>
        <w:rPr>
          <w:b/>
        </w:rPr>
        <w:t>E. 8.4.4</w:t>
      </w:r>
    </w:p>
    <w:p>
      <w:r>
        <w:t>Beim Beschwerdeführer handelt es sich um einen jungen alleinstehenden Mann, der vor seiner Ausreise sechs Monate in D._______ verbracht, bei einer Reisverkäuferin gearbeitet und sich mit Fuhrleuten befreundet habe (act. 28/19 F12, F55-61, F64-67). Das Bundesverwaltungsgericht verkennt nicht, dass die Lebensbedingungen für den Beschwerdeführer in Guinea schwierig gewesen sind, dennoch zeigen seine Vorbringen, dass er bereits vor seiner Ausreise in der Lage war, für seinen Lebensunterhalt aufzukommen. Vor diesem Hintergrund ist nicht davon auszugehen, dass er nach seiner Rückkehr in eine existenzielle Notlage geraten wird.</w:t>
      </w:r>
    </w:p>
    <w:p>
      <w:r>
        <w:rPr>
          <w:b/>
        </w:rPr>
        <w:t>E. 8.4.5</w:t>
      </w:r>
    </w:p>
    <w:p>
      <w:r>
        <w:t>Auf Unzumutbarkeit des Wegweisungsvollzugs aufgrund einer medizinischen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die zur Gewährleistung einer menschenwürdigen Existenz absolut notwendig ist (BVGE 2011/50 E. 8.3). Unzumutbarkeit liegt jedenfalls dann noch nicht vor, wenn im Heimat- oder Herkunftsstaat eine nicht dem schweizerischen Standard entsprechende medizinische Behandlung möglich ist (BVGE 2009/2 E. 9.3.2 m.w.H.). Gemäss ärztlichem Bericht vom 5. August 2019 leidet der Beschwerdeführer an Schlafstörungen, Ängstlichkeit und an Flashbacks. Er befinde sich in psychiatrischer Behandlung und werde mit Antidepressiva (Medikament Setraline) behandelt. Zudem wurde bei ihm eine PTBS diagnostiziert. Die Prognose sei günstig, wenn der Beschwerdeführer in einem gesicherten Umfeld lebe, regelmässige psychiatrische Nachsorge erfahre und die Behandlung fortführe. Ungünstig sei sie bei einem instabilen Umfeld und bei physischer und psychischer Gewalt. In der angefochtenen Verfügung wurde zutreffend ausgeführt, dass in Conakry die medizinische Infrastruktur für eine solche Behandlung des Beschwerdeführers zur Verfügung stehe und dort auch das Medikament Setraline - mit einer Lieferfrist von zwei Wochen - erhältlich sei. Alternativ könnten in der Apotheke «Manquepas» in Conakry auch die Antidepressiva Citalopram, Escitalopram und Paroxetin erhältlich gemacht werden (vgl. zur Behandelbarkeit psychischer Probleme sowie zur Erhältlichkeit des Medikamentes Setraline in Conakry das Urteil des BVGer E-2710/2018 vom 4. Dezember 2019 E. 6.4.3 und die dort zitierte Rechtsprechung). Da sich der volljährige Beschwerdeführer bereits vor seiner Ausreise der schlechten Behandlung durch seine damalige Vormundin hat entziehen können, in D._______ von Fuhrleuten unterstützt wurde und dort auch einer Erwerbstätigkeit nachgegangen ist, ist nicht davon auszugehen, dass er bei einer Rückkehr nach Guinea in ein instabiles Umfeld geraten und dort physischer oder psychischer Gewalt ausgesetzt sein wird. Dem Beschwerdeführer bleibt es in Bezug auf die von ihm benötigten Medikamente unbenommen, beim SEM medizinische Rückkehrhilfe zu beantragen. Die Ausführungen in der Beschwerde vermögen zu keiner anderen Beurteilung zu führen.</w:t>
      </w:r>
    </w:p>
    <w:p>
      <w:r>
        <w:rPr>
          <w:b/>
        </w:rPr>
        <w:t>E. 8.4.6</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w:t>
      </w:r>
    </w:p>
    <w:p>
      <w:r>
        <w:t>Mit vorliegendem Urteil wird der Antrag auf Verzicht auf die Erhebung eines Kostenvorschusses hinfällig.</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Anträge auf Gewährung der unentgeltlichen Prozessführung im Sinne von Art. 65 Abs. 1 VwVG und amtliche Rechtsverbeiständung im Sinne von Art. 102m AsylG sind aufgrund der Aussichtslosigkeit der Beschwerdebegehren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