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E-1189/2022 vom 21. April 2022</w:t>
      </w:r>
    </w:p>
    <w:p>
      <w:r>
        <w:t>Bundesverwaltungsgericht, 2022-04-21, DE</w:t>
      </w:r>
    </w:p>
    <w:p>
      <w:r>
        <w:rPr>
          <w:b/>
        </w:rPr>
        <w:t xml:space="preserve">Quelle: </w:t>
      </w:r>
      <w:r>
        <w:t>https://mcp.opencaselaw.ch/entscheid/bvger_E-1189_2022</w:t>
      </w:r>
    </w:p>
    <w:p>
      <w:r>
        <w:t>FR: TAF E-1189/2022 du 21 avril 2022</w:t>
      </w:r>
    </w:p>
    <w:p>
      <w:r>
        <w:t>IT: TAF E-1189/2022 del 21 aprile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 Das Verfahren richtet sich nach dem VwVG, so-</w:t>
      </w:r>
    </w:p>
    <w:p>
      <w:r>
        <w:t>E-1189/2022 Seite 4 weit das VGG nichts anderes bestimmt (Art. 37 VGG). Der Beschwerde- führer ist als Verfügungsadressat zur Beschwerdeführung legitimiert (Art. 48 VwVG). Auf die frist- und formgerecht eingereichte Beschwerde ist einzutreten (Art. 50 Abs. 1 und Art. 52 Abs. 1 VwVG).</w:t>
      </w:r>
    </w:p>
    <w:p>
      <w:r>
        <w:rPr>
          <w:b/>
        </w:rPr>
        <w:t>E. 1.2</w:t>
      </w:r>
    </w:p>
    <w:p>
      <w:r>
        <w:t>Das Bundesverwaltungsgericht hat bezüglich der Anträge in der Be- schwerdeschrift vom 2. März 2022 zwei Beschwerdeverfahren aufgenom- men (E-1009/2022 und E-1189/2022). Vorliegender Prozessgegenstand beschränkt sich auf das Rechtsbegehren, die im ZEMIS geführten Perso- nalien (A._______, Geburtsdatum […]) seien auf seine wahre Identität (B._______, Geburtsdatum […]) zu berichtigen.</w:t>
      </w:r>
    </w:p>
    <w:p>
      <w:r>
        <w:rPr>
          <w:b/>
        </w:rPr>
        <w:t>E. 2.1</w:t>
      </w:r>
    </w:p>
    <w:p>
      <w:r>
        <w:t>Das Bundesverwaltungsgericht entscheidet hinsichtlich der ZEMIS-Be- richtigung mit uneingeschränkter Kognition.</w:t>
      </w:r>
    </w:p>
    <w:p>
      <w:r>
        <w:rPr>
          <w:b/>
        </w:rPr>
        <w:t>E. 2.2</w:t>
      </w:r>
    </w:p>
    <w:p>
      <w:r>
        <w:t>In Anwendung von Art. 37 VGG in Verbindung mit Art. 57 Abs. 1 VwVG wurde auf die Durchführung eines Schriftenwechsels verzichtet, da sich die vorliegende Beschwerde als offensichtlich unbegründet erweist.</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w:t>
      </w:r>
    </w:p>
    <w:p>
      <w:r>
        <w:t>E-1189/2022 Seite 5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3.4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BGer 6B_394/2009 vom 27. Juli 2009 E. 1.1 und 5A_3/2007 vom 27. Februar 2007 E. 2).</w:t>
      </w:r>
    </w:p>
    <w:p>
      <w:r>
        <w:rPr>
          <w:b/>
        </w:rPr>
        <w:t>E. 3.5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w:t>
      </w:r>
    </w:p>
    <w:p>
      <w:r>
        <w:t>E-1189/2022 Seite 6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3.6</w:t>
      </w:r>
    </w:p>
    <w:p>
      <w:r>
        <w:t>Im vorliegenden Fall obliegt es demnach grundsätzlich der Vorinstanz zu beweisen, dass die aktuell im ZEMIS eingetragenen Personendaten (A._______, Geburtsdatum […]) korrekt sind. Der Beschwerdeführer hat nachzuweisen, dass die von ihm geltend gemachten Personendaten (B._______, Geburtsdatum […]) richtig sind. Gelingt keiner Partei der si- chere Nachweis, sind diejenigen Personendaten im ZEMIS zu belassen oder einzutragen, deren Richtigkeit wahrscheinlicher ist.</w:t>
      </w:r>
    </w:p>
    <w:p>
      <w:r>
        <w:rPr>
          <w:b/>
        </w:rPr>
        <w:t>E. 4.1</w:t>
      </w:r>
    </w:p>
    <w:p>
      <w:r>
        <w:t>Die Vorinstanz stützt den bestehenden ZEMIS-Eintrag im Wesentli- chen auf den Umstand, dass dem Beschwerdeführer bereits im Rahmen der Befragung zur Person (BzP) vom 24. Juli 2020 sowie an der Anhörung vom 14. September 2020 ausreichend Gelegenheit gegeben worden sei, seine Identität offenzulegen. Er sei im Rahmen der BzP und der Anhörung vollumfänglich über seine Rechte und Pflichten informiert worden, wobei er insbesondere auf seine Mitwirkungs- und Wahrheitspflicht aufmerksam ge- macht worden sei. Im Rahmen der Mitwirkungspflicht sei er auch verpflich- tet gewesen, seine Identität offenzulegen und mit Identitätsdokumenten zu belegen. Sein Gesuch enthalte keine ausreichende Begründung, weshalb er seine wahre Identität anlässlich des Asylverfahrens in der Schweiz nicht hätte preisgeben können. Auch fehle eine Erklärung, weshalb er seine echte Identität erst zum jetzigen Zeitpunkt dem SEM gegenüber preisgebe. Es sei daher anzuzweifeln, ob ihm die mit der Einreichung der syrischen Identitätskarte behauptete Identität überhaupt zustehe. Sein Antrag auf Än- derung der Personalien im ZEMIS sei daher abzulehnen und es werde ein Bestreitungsvermerk angebracht.</w:t>
      </w:r>
    </w:p>
    <w:p>
      <w:r>
        <w:rPr>
          <w:b/>
        </w:rPr>
        <w:t>E. 4.2</w:t>
      </w:r>
    </w:p>
    <w:p>
      <w:r>
        <w:t>Der Beschwerdeführer macht geltend, ihm seien die Konsequenzen der Verwendung der Identität seines verschollenen Bruders nicht bewusst gewesen. Aufgrund einer psychischen Blockade, welche auf seine persön- liche Situation zurückzuführen gewesen sei, sei ihm die Offenlegung seiner</w:t>
      </w:r>
    </w:p>
    <w:p>
      <w:r>
        <w:t>E-1189/2022 Seite 7 wahren Identität nicht möglich gewesen. Nicht einmal seine in der Schweiz wohnhaften (…) habe er darüber aufklären können. Er habe sich gedacht, man würde ihm ohne die entsprechenden Identitätsdokumente ja ohnehin nicht glauben. Er habe daher mit der beantragten Änderung zugewartet, bis die Dokumente bei ihm in der Schweiz eingetroffen seien. Die Begrün- dung der Vorinstanz überzeuge nicht und sie hätte ihm zumindest das rechtliche Gehör gewähren und sich bei ihm erkundigen können, wie die Dokumente zu ihm gelangt seien. Schliesslich seien die Beweismittel in Verletzung des Untersuchungsgrundsatzes nicht gewürdigt worden. Die Vorinstanz habe die Ablehnung der Änderung der Personalien lediglich da- mit begründet, dass die Frage offenbleibe, ob ihm diese Identität tatsäch- lich zustehe. Damit habe sie es unterlassen, seine Vorbringen ernsthaft zu prüfen.</w:t>
      </w:r>
    </w:p>
    <w:p>
      <w:r>
        <w:rPr>
          <w:b/>
        </w:rPr>
        <w:t>E. 5.1</w:t>
      </w:r>
    </w:p>
    <w:p>
      <w:r>
        <w:t>Weder die Vorinstanz noch der Beschwerdeführer können die von ihnen behaupteten Personendaten beweisen. Es ist daher nachfolgend zu prüfen, ob die vom Beschwerdeführer behaupteten Personendaten (B._______, Geburtsdatum […]) oder diejenigen der Vorinstanz (A._______, Geburtsdatum […]) wahrscheinlicher sind.</w:t>
      </w:r>
    </w:p>
    <w:p>
      <w:r>
        <w:rPr>
          <w:b/>
        </w:rPr>
        <w:t>E. 5.2.1</w:t>
      </w:r>
    </w:p>
    <w:p>
      <w:r>
        <w:t>Einleitend ist festzuhalten, dass der Beschwerdeführer mit seinem äusserst knapp begründeten Gesuch nicht darzutun vermochte, weshalb er den Schweizer Behörden seine angeblich wahre Identität verschwiegen haben will. Auch in der Beschwerde vermag er dies mit dem einfachen Hin- weis auf eine angebliche «psychische Blockade» nicht zu erklären. Sodann verbleiben die Umstände des Erhalts dieser Dokumente im Dunkeln. We- der aus dem Gesuch noch aus der Beschwerde geht hervor, wer diese Dokumente in Syrien beschafft und ihm in die Schweiz geschickt hat, zumal er sowohl im Asylverfahren als auch in der Beschwerde geltend machte, den Kontakt zu seiner Familie verloren zu haben (vgl. vorinstanzliche Akten […]-9/9, [nachfolgend Asyl-act. 9 Ziff. 2.02, 3.01, 7.02 und act. 21 Q47; Be- schwerdeschrift S. 4).</w:t>
      </w:r>
    </w:p>
    <w:p>
      <w:r>
        <w:rPr>
          <w:b/>
        </w:rPr>
        <w:t>E. 5.2.2</w:t>
      </w:r>
    </w:p>
    <w:p>
      <w:r>
        <w:t>Sodann führt ein Vergleich der Portraitfotos auf den mit dem Gesuch eingereichten heimatlichen Dokumenten (vgl. vorinstanzliche Akten […]-1/11 [nachfolgend WEG-act. 1]) sowie der sich in den Akten befinden- den Fotografie des Beschwerdeführers (vgl. Asyl-act. 1) zum Schluss, dass es sich bei der Person auf den eingereichten Dokumenten augenscheinlich nicht um den Beschwerdeführer handelt (sondern diese vermutungsweise</w:t>
      </w:r>
    </w:p>
    <w:p>
      <w:r>
        <w:t>E-1189/2022 Seite 8 wohl seinen Bruder zeigen). Hierbei fallen unter anderem die unterschied- lichen anatomischen Merkmale (Kopfform, Lippen, Ohren, Nase) auf sowie insbesondere die Tatsache, dass die Person auf den heimatlichen Doku- menten klar älter scheint als der Beschwerdeführer, obwohl die entspre- chenden Fotos bereits vor längerer Zeit (vor der Ausreise des Beschwer- deführers aus Syrien) gemacht worden sein müssten. Bereits aufgrund die- ses Umstandes erscheinen die vom Beschwerdeführer geltend gemachten Personendaten als nicht überwiegend wahrscheinlich. Die vom Beschwer- deführer eingereichten Beweismittel können die behauptete Identität somit nicht nur nicht belegen. Vielmehr geht aus den auf diesen Dokumenten angebrachten Lichtbildern hervor, dass die behauptete Identität mit über- wiegender Wahrscheinlichkeit gerade nicht zutreffen kann. Vor diesem Hin- tergrund war das SEM daher auch nicht gehalten, weitere Abklärungen zu diesen Dokumenten zu tätigen, weshalb hierin im Übrigen auch keine Ver- letzung von Verfahrensvorschriften seitens der Vor-instanz erkannt werden kann.</w:t>
      </w:r>
    </w:p>
    <w:p>
      <w:r>
        <w:rPr>
          <w:b/>
        </w:rPr>
        <w:t>E. 5.2.3</w:t>
      </w:r>
    </w:p>
    <w:p>
      <w:r>
        <w:t>Im Weiteren erscheint lebensfremd, dass der Beschwerdeführer wie angegeben sogar seine in der Schweiz lebenden Verwandten erfolgreich über seinen angeblichen Identitätswechsel getäuscht haben will. Dass seine beiden in der Schweiz lebenden (...) ihn für seinen Bruder gehalten hätten, scheint vor dem Hintergrund, dass er seinen Angaben im Asylver- fahren zufolge bereits vor seiner Ausreise aus Syrien mit dem einen (...) in der Schweiz in Kontakt gestanden sei, und dieser auch seine Ausreise or- ganisiert habe (vgl. Asyl-act. 21 Q20 f., Q68-71), in keiner Weise nachvoll- ziehbar.</w:t>
      </w:r>
    </w:p>
    <w:p>
      <w:r>
        <w:rPr>
          <w:b/>
        </w:rPr>
        <w:t>E. 5.3</w:t>
      </w:r>
    </w:p>
    <w:p>
      <w:r>
        <w:t>Zusammenfassend ist weder die Richtigkeit der im ZEMIS eingetrage- nen noch diejenige der vom Beschwerdeführer angegebenen Personenda- ten bewiesen. In Gesamtwürdigung aller Beweismittel und Indizien sind je- doch die im ZEMIS eingetragenen Personendaten (A._______, Geburts- datum […]) wahrscheinlicher als die geltend gemachten Personendaten (B._______, Geburtsdatum […]). Der bestehende ZEMIS-Eintrag mit den Personendaten A._______, Ge- burtsdatum (…) (mit Bestreitungsvermerk), ist unverändert zu belassen.</w:t>
      </w:r>
    </w:p>
    <w:p>
      <w:r>
        <w:rPr>
          <w:b/>
        </w:rPr>
        <w:t>E. 6</w:t>
      </w:r>
    </w:p>
    <w:p>
      <w:r>
        <w:t>Aus diesen Erwägungen ergibt sich, dass die angefochtene Verfügung – soweit sie Gegenstand des vorliegenden Verfahrens bildet – Bundesrecht nicht verletzt und auch sonst nicht zu beanstanden ist (Art. 49 VwVG). Die</w:t>
      </w:r>
    </w:p>
    <w:p>
      <w:r>
        <w:t>E-1189/2022 Seite 9 Beschwerde ist abzuweisen. Eine Rückweisung der Sache an die Vor- instanz fällt ausser Betracht.</w:t>
      </w:r>
    </w:p>
    <w:p>
      <w:r>
        <w:rPr>
          <w:b/>
        </w:rPr>
        <w:t>E. 7.1</w:t>
      </w:r>
    </w:p>
    <w:p>
      <w:r>
        <w:t>Der Beschwerdeführer beantragt die Gewährung der unentgeltlichen Prozessführung inklusive Kostenvorschussverzicht sowie die Beiordnung des rubrizierten Rechtsvertreters als unentgeltlicher Rechtsbeistand. Auf- grund der vorstehenden Erwägungen ergibt sich, dass sich das Rechtsbe- gehren hinsichtlich der Änderung der Personendaten im ZEMIS als aus- sichtslos erweist und es daher an einer gesetzlichen Voraussetzung zur Gewährung der unentgeltlichen Rechtspflege fehlt.</w:t>
      </w:r>
    </w:p>
    <w:p>
      <w:r>
        <w:rPr>
          <w:b/>
        </w:rPr>
        <w:t>E. 7.2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E-1189/2022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